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经开区2023年高端餐饮品牌设店、</w:t>
      </w:r>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升级奖励办事指南</w:t>
      </w:r>
    </w:p>
    <w:p>
      <w:pPr>
        <w:spacing w:line="560" w:lineRule="exact"/>
        <w:rPr>
          <w:rFonts w:ascii="仿宋_GB2312" w:hAnsi="仿宋_GB2312" w:eastAsia="仿宋_GB2312" w:cs="仿宋_GB2312"/>
          <w:sz w:val="32"/>
          <w:szCs w:val="32"/>
        </w:rPr>
      </w:pPr>
    </w:p>
    <w:p>
      <w:pPr>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bookmarkStart w:id="3" w:name="_GoBack"/>
      <w:bookmarkEnd w:id="3"/>
    </w:p>
    <w:p>
      <w:pPr>
        <w:pStyle w:val="6"/>
        <w:spacing w:beforeAutospacing="0" w:afterAutospacing="0" w:line="560" w:lineRule="exact"/>
        <w:ind w:firstLine="640" w:firstLineChars="200"/>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sz w:val="32"/>
          <w:szCs w:val="32"/>
        </w:rPr>
        <w:t>《北京经济技术开发区促进商业领域发展的若干措施（试行）》（京技管发〔</w:t>
      </w:r>
      <w:r>
        <w:rPr>
          <w:rFonts w:ascii="仿宋_GB2312" w:hAnsi="仿宋_GB2312" w:eastAsia="仿宋_GB2312" w:cs="仿宋_GB2312"/>
          <w:sz w:val="32"/>
          <w:szCs w:val="32"/>
        </w:rPr>
        <w:t>2023〕17号</w:t>
      </w:r>
      <w:r>
        <w:rPr>
          <w:rFonts w:hint="eastAsia" w:ascii="仿宋_GB2312" w:hAnsi="仿宋_GB2312" w:eastAsia="仿宋_GB2312" w:cs="仿宋_GB2312"/>
          <w:sz w:val="32"/>
          <w:szCs w:val="32"/>
        </w:rPr>
        <w:t>）中第七条“</w:t>
      </w:r>
      <w:r>
        <w:rPr>
          <w:rFonts w:hint="eastAsia" w:ascii="仿宋_GB2312" w:hAnsi="仿宋_GB2312" w:eastAsia="仿宋_GB2312" w:cs="仿宋_GB2312"/>
          <w:color w:val="auto"/>
          <w:sz w:val="32"/>
          <w:szCs w:val="32"/>
        </w:rPr>
        <w:t>高端餐饮品牌设店、升级奖励。</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rPr>
          <w:rFonts w:eastAsia="仿宋_GB2312" w:cs="仿宋_GB2312"/>
          <w:sz w:val="32"/>
          <w:szCs w:val="32"/>
        </w:rPr>
      </w:pPr>
      <w:r>
        <w:rPr>
          <w:rFonts w:hint="eastAsia" w:eastAsia="仿宋_GB2312" w:cs="仿宋_GB2312"/>
          <w:sz w:val="32"/>
          <w:szCs w:val="32"/>
        </w:rPr>
        <w:t>经开区</w:t>
      </w:r>
      <w:r>
        <w:rPr>
          <w:rFonts w:ascii="仿宋_GB2312" w:hAnsi="仿宋_GB2312" w:eastAsia="仿宋_GB2312" w:cs="仿宋_GB2312"/>
          <w:kern w:val="0"/>
          <w:sz w:val="32"/>
          <w:szCs w:val="32"/>
        </w:rPr>
        <w:t>2023</w:t>
      </w:r>
      <w:r>
        <w:rPr>
          <w:rFonts w:hint="eastAsia" w:eastAsia="仿宋_GB2312" w:cs="仿宋_GB2312"/>
          <w:sz w:val="32"/>
          <w:szCs w:val="32"/>
        </w:rPr>
        <w:t>年</w:t>
      </w:r>
      <w:r>
        <w:rPr>
          <w:rFonts w:hint="eastAsia" w:ascii="仿宋_GB2312" w:hAnsi="仿宋_GB2312" w:eastAsia="仿宋_GB2312" w:cs="仿宋_GB2312"/>
          <w:sz w:val="32"/>
          <w:szCs w:val="32"/>
        </w:rPr>
        <w:t>高端餐饮品牌设店、升级奖励</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（一）申报主体在亦庄新城（范围为225平方公里）注册、纳税并进行统计登记，并获得餐饮营业执照，近3年无重大行政处罚记录和刑事犯罪记录，未列入严重违法失信主体名单。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申报单位经营状况良好，有下列情形的不予支持：列入《北京市新增产业的禁止和限制目录》禁止类和限制类范围的；纳入全市联合惩戒“黑名单”的；纳入北京市商务领域不良信用记录名单，受到“不予支持”信用惩戒的；经审议其他不予支持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（三）对“米其林”三星、二星、一星餐厅或</w:t>
      </w:r>
      <w:r>
        <w:rPr>
          <w:rFonts w:ascii="仿宋_GB2312" w:hAnsi="仿宋_GB2312" w:eastAsia="仿宋_GB2312" w:cs="仿宋_GB2312"/>
          <w:kern w:val="0"/>
          <w:sz w:val="32"/>
          <w:szCs w:val="32"/>
        </w:rPr>
        <w:t>“黑珍珠”三钻、二钻、一钻餐厅</w:t>
      </w:r>
      <w:r>
        <w:rPr>
          <w:rFonts w:hint="eastAsia" w:ascii="仿宋_GB2312" w:hAnsi="仿宋_GB2312" w:eastAsia="仿宋_GB2312" w:cs="仿宋_GB2312"/>
          <w:sz w:val="32"/>
          <w:szCs w:val="32"/>
        </w:rPr>
        <w:t>在经开区设店经营的：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0" w:name="_Hlk165303309"/>
      <w:r>
        <w:rPr>
          <w:rFonts w:hint="eastAsia" w:ascii="仿宋_GB2312" w:hAnsi="仿宋_GB2312" w:eastAsia="仿宋_GB2312" w:cs="仿宋_GB2312"/>
          <w:sz w:val="32"/>
          <w:szCs w:val="32"/>
          <w:lang w:eastAsia="zh-CN"/>
        </w:rPr>
        <w:t>同一餐厅</w:t>
      </w:r>
      <w:r>
        <w:rPr>
          <w:rFonts w:hint="eastAsia" w:ascii="仿宋_GB2312" w:hAnsi="仿宋_GB2312" w:eastAsia="仿宋_GB2312" w:cs="仿宋_GB2312"/>
          <w:sz w:val="32"/>
          <w:szCs w:val="32"/>
        </w:rPr>
        <w:t>仅可申报一次</w:t>
      </w:r>
      <w:r>
        <w:rPr>
          <w:rFonts w:hint="eastAsia" w:ascii="仿宋_GB2312" w:hAnsi="仿宋_GB2312" w:eastAsia="仿宋_GB2312" w:cs="仿宋_GB2312"/>
          <w:color w:val="auto"/>
          <w:spacing w:val="0"/>
          <w:sz w:val="32"/>
          <w:szCs w:val="32"/>
          <w:shd w:val="clear" w:color="auto" w:fill="auto"/>
        </w:rPr>
        <w:t>，</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color w:val="auto"/>
          <w:spacing w:val="0"/>
          <w:sz w:val="32"/>
          <w:szCs w:val="32"/>
          <w:shd w:val="clear" w:color="auto" w:fill="auto"/>
        </w:rPr>
        <w:t>截止申报之日</w:t>
      </w:r>
      <w:r>
        <w:rPr>
          <w:rFonts w:hint="eastAsia" w:ascii="仿宋_GB2312" w:hAnsi="仿宋_GB2312" w:eastAsia="仿宋_GB2312" w:cs="仿宋_GB2312"/>
          <w:sz w:val="32"/>
          <w:szCs w:val="32"/>
          <w:highlight w:val="none"/>
        </w:rPr>
        <w:t>前持续正常</w:t>
      </w:r>
      <w:r>
        <w:rPr>
          <w:rFonts w:hint="eastAsia" w:ascii="仿宋_GB2312" w:hAnsi="仿宋_GB2312" w:eastAsia="仿宋_GB2312" w:cs="仿宋_GB2312"/>
          <w:color w:val="auto"/>
          <w:spacing w:val="0"/>
          <w:sz w:val="32"/>
          <w:szCs w:val="32"/>
          <w:shd w:val="clear" w:color="auto" w:fill="auto"/>
        </w:rPr>
        <w:t>经营</w:t>
      </w:r>
      <w:r>
        <w:rPr>
          <w:rFonts w:hint="eastAsia" w:ascii="仿宋_GB2312" w:hAnsi="仿宋_GB2312" w:eastAsia="仿宋_GB2312" w:cs="仿宋_GB2312"/>
          <w:color w:val="auto"/>
          <w:spacing w:val="0"/>
          <w:sz w:val="32"/>
          <w:szCs w:val="32"/>
          <w:shd w:val="clear" w:color="auto" w:fill="auto"/>
          <w:lang w:eastAsia="zh-CN"/>
        </w:rPr>
        <w:t>，且获得奖励资金后需持续经营一年以上</w:t>
      </w:r>
      <w:r>
        <w:rPr>
          <w:rFonts w:hint="eastAsia" w:ascii="仿宋_GB2312" w:hAnsi="仿宋_GB2312" w:eastAsia="仿宋_GB2312" w:cs="仿宋_GB2312"/>
          <w:color w:val="auto"/>
          <w:spacing w:val="0"/>
          <w:sz w:val="32"/>
          <w:szCs w:val="32"/>
          <w:shd w:val="clear" w:color="auto" w:fill="auto"/>
        </w:rPr>
        <w:t>；</w:t>
      </w:r>
      <w:bookmarkEnd w:id="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2.开设的餐厅应与已评定“米其林”三星、二星、一星餐厅或“黑珍珠”三钻、二钻、一钻餐厅为同一品牌（在截止申报之日在榜）；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auto"/>
          <w:sz w:val="32"/>
          <w:szCs w:val="32"/>
          <w:shd w:val="clear" w:color="auto" w:fill="auto"/>
        </w:rPr>
        <w:t>申报主体应为</w:t>
      </w:r>
      <w:r>
        <w:rPr>
          <w:rFonts w:hint="eastAsia" w:ascii="仿宋_GB2312" w:hAnsi="仿宋_GB2312" w:eastAsia="仿宋_GB2312" w:cs="仿宋_GB2312"/>
          <w:sz w:val="32"/>
          <w:szCs w:val="32"/>
        </w:rPr>
        <w:t>餐厅的</w:t>
      </w:r>
      <w:r>
        <w:rPr>
          <w:rFonts w:hint="eastAsia" w:ascii="仿宋_GB2312" w:hAnsi="仿宋_GB2312" w:eastAsia="仿宋_GB2312" w:cs="仿宋_GB2312"/>
          <w:color w:val="auto"/>
          <w:sz w:val="32"/>
          <w:szCs w:val="32"/>
          <w:shd w:val="clear" w:color="auto" w:fill="auto"/>
        </w:rPr>
        <w:t>实际投资和运营主体</w:t>
      </w:r>
      <w:r>
        <w:rPr>
          <w:rFonts w:hint="eastAsia" w:ascii="仿宋_GB2312" w:hAnsi="仿宋_GB2312" w:eastAsia="仿宋_GB2312" w:cs="仿宋_GB2312"/>
          <w:color w:val="auto"/>
          <w:sz w:val="32"/>
          <w:szCs w:val="32"/>
          <w:shd w:val="clear" w:color="auto" w:fill="auto"/>
          <w:lang w:eastAsia="zh-CN"/>
        </w:rPr>
        <w:t>，且于</w:t>
      </w:r>
      <w:r>
        <w:rPr>
          <w:rFonts w:hint="eastAsia" w:ascii="仿宋_GB2312" w:hAnsi="仿宋_GB2312" w:eastAsia="仿宋_GB2312" w:cs="仿宋_GB2312"/>
          <w:color w:val="auto"/>
          <w:sz w:val="32"/>
          <w:szCs w:val="32"/>
          <w:shd w:val="clear" w:color="auto" w:fill="auto"/>
          <w:lang w:val="en-US" w:eastAsia="zh-CN"/>
        </w:rPr>
        <w:t>2023年1月1日以后在经开区注册</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bookmarkStart w:id="1" w:name="_Hlk165390401"/>
      <w:r>
        <w:rPr>
          <w:rFonts w:hint="eastAsia" w:ascii="仿宋_GB2312" w:hAnsi="仿宋_GB2312" w:eastAsia="仿宋_GB2312" w:cs="仿宋_GB2312"/>
          <w:sz w:val="32"/>
          <w:szCs w:val="32"/>
        </w:rPr>
        <w:t>对经开区内餐厅首次（不含降星情况）成功获得“米其林”三星、二星、一星的，或首次（不含降钻情况）成功入榜“黑珍珠餐厅指南”三钻、二钻、一钻的</w:t>
      </w:r>
      <w:bookmarkEnd w:id="1"/>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highlight w:val="none"/>
        </w:rPr>
        <w:t>开设的餐厅</w:t>
      </w:r>
      <w:r>
        <w:rPr>
          <w:rFonts w:hint="eastAsia" w:ascii="仿宋_GB2312" w:hAnsi="仿宋_GB2312" w:eastAsia="仿宋_GB2312" w:cs="仿宋_GB2312"/>
          <w:sz w:val="32"/>
          <w:szCs w:val="32"/>
        </w:rPr>
        <w:t>首次</w:t>
      </w:r>
      <w:r>
        <w:rPr>
          <w:rFonts w:hint="eastAsia" w:ascii="仿宋_GB2312" w:hAnsi="仿宋_GB2312" w:eastAsia="仿宋_GB2312" w:cs="仿宋_GB2312"/>
          <w:sz w:val="32"/>
          <w:szCs w:val="32"/>
          <w:highlight w:val="none"/>
        </w:rPr>
        <w:t>获得“米其林”或“黑珍珠”</w:t>
      </w:r>
      <w:r>
        <w:rPr>
          <w:rFonts w:hint="eastAsia" w:ascii="仿宋_GB2312" w:hAnsi="仿宋_GB2312" w:eastAsia="仿宋_GB2312" w:cs="仿宋_GB2312"/>
          <w:sz w:val="32"/>
          <w:szCs w:val="32"/>
        </w:rPr>
        <w:t>评定</w:t>
      </w:r>
      <w:r>
        <w:rPr>
          <w:rFonts w:hint="eastAsia" w:ascii="仿宋_GB2312" w:hAnsi="仿宋_GB2312" w:eastAsia="仿宋_GB2312" w:cs="仿宋_GB2312"/>
          <w:sz w:val="32"/>
          <w:szCs w:val="32"/>
          <w:highlight w:val="none"/>
        </w:rPr>
        <w:t>的日期</w:t>
      </w:r>
      <w:r>
        <w:rPr>
          <w:rFonts w:hint="eastAsia" w:ascii="仿宋_GB2312" w:hAnsi="仿宋_GB2312" w:eastAsia="仿宋_GB2312" w:cs="仿宋_GB2312"/>
          <w:sz w:val="32"/>
          <w:szCs w:val="32"/>
        </w:rPr>
        <w:t>在2023年1月1日至</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月3</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日，在截止申报之日前持续正常经营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pacing w:val="0"/>
          <w:sz w:val="32"/>
          <w:szCs w:val="32"/>
          <w:shd w:val="clear" w:color="auto" w:fill="auto"/>
          <w:lang w:eastAsia="zh-CN"/>
        </w:rPr>
        <w:t>且获得奖励资金后需持续经营一年以上</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2.申报主体应为餐厅的实际投资和运营主体。</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widowControl/>
        <w:spacing w:line="560" w:lineRule="exact"/>
        <w:ind w:firstLine="640" w:firstLineChars="200"/>
        <w:jc w:val="left"/>
        <w:textAlignment w:val="baseline"/>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对“米其林”三星、二星、一星餐厅在经开区设店经营的，给予每家门店一次性</w:t>
      </w:r>
      <w:r>
        <w:rPr>
          <w:rFonts w:ascii="仿宋_GB2312" w:hAnsi="仿宋_GB2312" w:eastAsia="仿宋_GB2312" w:cs="仿宋_GB2312"/>
          <w:color w:val="auto"/>
          <w:kern w:val="2"/>
          <w:sz w:val="32"/>
          <w:szCs w:val="32"/>
        </w:rPr>
        <w:t>40万元、30万元、20万元的奖励。对“黑珍珠”三钻、二钻、一钻餐厅在经开区设店经营</w:t>
      </w:r>
      <w:r>
        <w:rPr>
          <w:rFonts w:hint="eastAsia" w:ascii="仿宋_GB2312" w:hAnsi="仿宋_GB2312" w:eastAsia="仿宋_GB2312" w:cs="仿宋_GB2312"/>
          <w:color w:val="auto"/>
          <w:kern w:val="2"/>
          <w:sz w:val="32"/>
          <w:szCs w:val="32"/>
        </w:rPr>
        <w:t>的，给予每家门店一次性</w:t>
      </w:r>
      <w:r>
        <w:rPr>
          <w:rFonts w:ascii="仿宋_GB2312" w:hAnsi="仿宋_GB2312" w:eastAsia="仿宋_GB2312" w:cs="仿宋_GB2312"/>
          <w:color w:val="auto"/>
          <w:kern w:val="2"/>
          <w:sz w:val="32"/>
          <w:szCs w:val="32"/>
        </w:rPr>
        <w:t>15万元、10万元、5万元的奖励。以上两类择优不重复支持。</w:t>
      </w:r>
    </w:p>
    <w:p>
      <w:pPr>
        <w:widowControl/>
        <w:spacing w:line="560" w:lineRule="exact"/>
        <w:ind w:firstLine="640" w:firstLineChars="200"/>
        <w:jc w:val="left"/>
        <w:textAlignment w:val="baseline"/>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支持经开区内餐饮企业扩大品牌影响。对经开区内餐厅首次（不含降星情况）成功获得“米其林”三星、二星、一星的，分别给予一次性</w:t>
      </w:r>
      <w:r>
        <w:rPr>
          <w:rFonts w:ascii="仿宋_GB2312" w:hAnsi="仿宋_GB2312" w:eastAsia="仿宋_GB2312" w:cs="仿宋_GB2312"/>
          <w:color w:val="auto"/>
          <w:kern w:val="2"/>
          <w:sz w:val="32"/>
          <w:szCs w:val="32"/>
        </w:rPr>
        <w:t>80万元、60万元、40万元的奖励资金。对经开区内餐厅首次（不含降钻情况）成功入榜“黑珍珠餐厅指南”三钻、二钻、一钻的，分别给予一次性30万元、20万元、10万元的奖励资金。以上两类择优不重复支持。</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1.经开区高端餐饮品牌设店、升级奖励申报表，在线填写；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rPr>
        <w:t>.项目单位</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财务报表（资产负债表、损益表、现金流量表），加盖公章，彩色扫描上传；</w:t>
      </w:r>
    </w:p>
    <w:p>
      <w:pPr>
        <w:spacing w:line="560" w:lineRule="exact"/>
        <w:ind w:firstLine="640" w:firstLineChars="200"/>
        <w:outlineLvl w:val="2"/>
        <w:rPr>
          <w:rFonts w:ascii="仿宋_GB2312" w:hAnsi="仿宋_GB2312" w:eastAsia="仿宋_GB2312" w:cs="仿宋_GB2312"/>
          <w:sz w:val="32"/>
          <w:szCs w:val="32"/>
        </w:rPr>
      </w:pPr>
      <w:r>
        <w:rPr>
          <w:rFonts w:ascii="仿宋_GB2312" w:hAnsi="仿宋_GB2312" w:eastAsia="仿宋_GB2312" w:cs="仿宋_GB2312"/>
          <w:sz w:val="32"/>
          <w:szCs w:val="32"/>
          <w:highlight w:val="none"/>
        </w:rPr>
        <w:t>6</w:t>
      </w:r>
      <w:r>
        <w:rPr>
          <w:rFonts w:hint="eastAsia" w:ascii="仿宋_GB2312" w:hAnsi="仿宋_GB2312" w:eastAsia="仿宋_GB2312" w:cs="仿宋_GB2312"/>
          <w:sz w:val="32"/>
          <w:szCs w:val="32"/>
        </w:rPr>
        <w:t>.</w:t>
      </w:r>
      <w:bookmarkStart w:id="2" w:name="_Hlk165390434"/>
      <w:r>
        <w:rPr>
          <w:rFonts w:hint="eastAsia" w:ascii="仿宋_GB2312" w:hAnsi="仿宋_GB2312" w:eastAsia="仿宋_GB2312" w:cs="仿宋_GB2312"/>
          <w:sz w:val="32"/>
          <w:szCs w:val="32"/>
        </w:rPr>
        <w:t>提供能够证明企业为</w:t>
      </w:r>
      <w:r>
        <w:rPr>
          <w:rFonts w:hint="eastAsia" w:ascii="仿宋_GB2312" w:hAnsi="仿宋_GB2312" w:eastAsia="仿宋_GB2312" w:cs="仿宋_GB2312"/>
          <w:sz w:val="32"/>
          <w:szCs w:val="32"/>
          <w:highlight w:val="none"/>
        </w:rPr>
        <w:t>官方评定的</w:t>
      </w:r>
      <w:r>
        <w:rPr>
          <w:rFonts w:hint="eastAsia" w:ascii="仿宋_GB2312" w:hAnsi="仿宋_GB2312" w:eastAsia="仿宋_GB2312" w:cs="仿宋_GB2312"/>
          <w:sz w:val="32"/>
          <w:szCs w:val="32"/>
        </w:rPr>
        <w:t>“米其林”或“黑珍珠”餐厅的相关证明资料（如米其林或黑珍珠指南截图、评定证书等可证明资料）</w:t>
      </w:r>
      <w:bookmarkEnd w:id="2"/>
      <w:r>
        <w:rPr>
          <w:rFonts w:hint="eastAsia" w:ascii="仿宋_GB2312" w:hAnsi="仿宋_GB2312" w:eastAsia="仿宋_GB2312" w:cs="仿宋_GB2312"/>
          <w:sz w:val="32"/>
          <w:szCs w:val="32"/>
        </w:rPr>
        <w:t>，材料需能体现评定日期，若为首次评定请注明首次评定，加盖公章，彩色扫描上传；</w:t>
      </w:r>
    </w:p>
    <w:p>
      <w:pPr>
        <w:spacing w:line="560" w:lineRule="exact"/>
        <w:ind w:firstLine="707" w:firstLineChars="221"/>
        <w:outlineLvl w:val="2"/>
        <w:rPr>
          <w:rFonts w:ascii="仿宋_GB2312" w:hAnsi="仿宋_GB2312" w:eastAsia="仿宋_GB2312" w:cs="仿宋_GB2312"/>
          <w:sz w:val="32"/>
          <w:szCs w:val="32"/>
        </w:rPr>
      </w:pPr>
      <w:r>
        <w:rPr>
          <w:rFonts w:ascii="仿宋_GB2312" w:hAnsi="仿宋_GB2312" w:eastAsia="仿宋_GB2312" w:cs="仿宋_GB2312"/>
          <w:sz w:val="32"/>
          <w:szCs w:val="32"/>
        </w:rPr>
        <w:t xml:space="preserve">7. </w:t>
      </w:r>
      <w:r>
        <w:rPr>
          <w:rFonts w:hint="eastAsia" w:ascii="仿宋_GB2312" w:hAnsi="仿宋_GB2312" w:eastAsia="仿宋_GB2312" w:cs="仿宋_GB2312"/>
          <w:sz w:val="32"/>
          <w:szCs w:val="32"/>
        </w:rPr>
        <w:t>提供营业中的店铺照片2张（店铺门头和店内场景各1张），若为在经开区设店的餐饮企业，需要额外提供商标注册证（证明新设餐厅与评级餐厅为同一品牌），若申报主体非商标注册人，还应提供被授权使用该商标的说明，加盖公章，彩色扫描上传。</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6"/>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6"/>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对申请材料进行实质审核。</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w:t>
      </w:r>
      <w:r>
        <w:rPr>
          <w:rFonts w:hint="eastAsia" w:ascii="仿宋_GB2312" w:hAnsi="仿宋_GB2312" w:eastAsia="仿宋_GB2312" w:cs="仿宋_GB2312"/>
          <w:color w:val="000000"/>
          <w:kern w:val="2"/>
          <w:sz w:val="32"/>
          <w:szCs w:val="32"/>
          <w:lang w:eastAsia="zh-CN"/>
        </w:rPr>
        <w:t>财务结算中心</w:t>
      </w:r>
      <w:r>
        <w:rPr>
          <w:rFonts w:hint="eastAsia" w:ascii="仿宋_GB2312" w:hAnsi="仿宋_GB2312" w:eastAsia="仿宋_GB2312" w:cs="仿宋_GB2312"/>
          <w:color w:val="000000"/>
          <w:kern w:val="2"/>
          <w:sz w:val="32"/>
          <w:szCs w:val="32"/>
        </w:rPr>
        <w:t>完成资金拨付工作。</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经开区商务金融局</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北京经济技术开发区万源街4号政务服务中心“政策申报”窗口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2024年5月31日至2024年6月1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spacing w:line="560" w:lineRule="exact"/>
        <w:ind w:firstLine="640" w:firstLineChars="200"/>
        <w:rPr>
          <w:rFonts w:eastAsia="仿宋_GB2312"/>
          <w:sz w:val="32"/>
          <w:szCs w:val="32"/>
        </w:rPr>
      </w:pPr>
      <w:r>
        <w:rPr>
          <w:rFonts w:hint="eastAsia" w:eastAsia="仿宋_GB2312"/>
          <w:sz w:val="32"/>
          <w:szCs w:val="32"/>
        </w:rPr>
        <w:t>政策咨询：</w:t>
      </w:r>
    </w:p>
    <w:p>
      <w:pPr>
        <w:spacing w:line="560" w:lineRule="exact"/>
        <w:ind w:firstLine="640" w:firstLineChars="200"/>
        <w:rPr>
          <w:rFonts w:eastAsia="仿宋_GB2312"/>
          <w:sz w:val="32"/>
          <w:szCs w:val="32"/>
        </w:rPr>
      </w:pPr>
      <w:r>
        <w:rPr>
          <w:rFonts w:hint="eastAsia" w:eastAsia="仿宋_GB2312"/>
          <w:sz w:val="32"/>
          <w:szCs w:val="32"/>
        </w:rPr>
        <w:t>经开区政务服务中心“政策申报”窗口，联系电话：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区商务金融局，联系电话：010-87162372，工作日上午9:00—12:00，下午2:00—6:00。</w:t>
      </w:r>
    </w:p>
    <w:p>
      <w:pPr>
        <w:spacing w:line="560" w:lineRule="exact"/>
        <w:ind w:firstLine="640" w:firstLineChars="200"/>
        <w:rPr>
          <w:rFonts w:eastAsia="仿宋_GB2312"/>
          <w:sz w:val="32"/>
          <w:szCs w:val="32"/>
        </w:rPr>
      </w:pPr>
      <w:r>
        <w:rPr>
          <w:rFonts w:hint="eastAsia" w:eastAsia="仿宋_GB2312"/>
          <w:sz w:val="32"/>
          <w:szCs w:val="32"/>
        </w:rPr>
        <w:t>技术支持：</w:t>
      </w:r>
    </w:p>
    <w:p>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60052"/>
    <w:rsid w:val="00062C5F"/>
    <w:rsid w:val="000D10A3"/>
    <w:rsid w:val="000E1FC3"/>
    <w:rsid w:val="000F62F2"/>
    <w:rsid w:val="001145E7"/>
    <w:rsid w:val="0014221F"/>
    <w:rsid w:val="00161422"/>
    <w:rsid w:val="00161CCE"/>
    <w:rsid w:val="001D01C3"/>
    <w:rsid w:val="002838D9"/>
    <w:rsid w:val="00286368"/>
    <w:rsid w:val="002E5F57"/>
    <w:rsid w:val="003261A5"/>
    <w:rsid w:val="00360EF1"/>
    <w:rsid w:val="00395968"/>
    <w:rsid w:val="00406832"/>
    <w:rsid w:val="0041265B"/>
    <w:rsid w:val="00441959"/>
    <w:rsid w:val="00457B4D"/>
    <w:rsid w:val="00607451"/>
    <w:rsid w:val="006357FB"/>
    <w:rsid w:val="006A1513"/>
    <w:rsid w:val="006A7AF6"/>
    <w:rsid w:val="006C3062"/>
    <w:rsid w:val="006D0140"/>
    <w:rsid w:val="006D68C7"/>
    <w:rsid w:val="00710378"/>
    <w:rsid w:val="00777967"/>
    <w:rsid w:val="007B179B"/>
    <w:rsid w:val="007C325C"/>
    <w:rsid w:val="008155DD"/>
    <w:rsid w:val="008402DF"/>
    <w:rsid w:val="00844BDB"/>
    <w:rsid w:val="00872768"/>
    <w:rsid w:val="008C01BB"/>
    <w:rsid w:val="008C268D"/>
    <w:rsid w:val="00900A14"/>
    <w:rsid w:val="00905C47"/>
    <w:rsid w:val="00923A77"/>
    <w:rsid w:val="00936C57"/>
    <w:rsid w:val="0098077A"/>
    <w:rsid w:val="009A3E43"/>
    <w:rsid w:val="009D0342"/>
    <w:rsid w:val="00A3406B"/>
    <w:rsid w:val="00A46DE1"/>
    <w:rsid w:val="00A954F5"/>
    <w:rsid w:val="00AA7442"/>
    <w:rsid w:val="00B04E92"/>
    <w:rsid w:val="00B74D80"/>
    <w:rsid w:val="00B821A5"/>
    <w:rsid w:val="00B864D6"/>
    <w:rsid w:val="00C122AB"/>
    <w:rsid w:val="00C47030"/>
    <w:rsid w:val="00CE71B0"/>
    <w:rsid w:val="00D400E8"/>
    <w:rsid w:val="00D460B2"/>
    <w:rsid w:val="00D668C9"/>
    <w:rsid w:val="00D76185"/>
    <w:rsid w:val="00D85A9F"/>
    <w:rsid w:val="00DC323D"/>
    <w:rsid w:val="00E00347"/>
    <w:rsid w:val="00E654A3"/>
    <w:rsid w:val="00EA199B"/>
    <w:rsid w:val="00EF523D"/>
    <w:rsid w:val="00F75D0F"/>
    <w:rsid w:val="00F90892"/>
    <w:rsid w:val="00FD241F"/>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3506D"/>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2B715D"/>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DFFAF21"/>
    <w:rsid w:val="1E3278A5"/>
    <w:rsid w:val="1E447CA3"/>
    <w:rsid w:val="1E4E99B2"/>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20962A9"/>
    <w:rsid w:val="22C05B3B"/>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2F980F40"/>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4F68C5"/>
    <w:rsid w:val="3B6877C8"/>
    <w:rsid w:val="3BDA7DE5"/>
    <w:rsid w:val="3C2F160E"/>
    <w:rsid w:val="3C5F033A"/>
    <w:rsid w:val="3CD117BD"/>
    <w:rsid w:val="3CF83180"/>
    <w:rsid w:val="3CFB4483"/>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BB14A8"/>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DFD43EF"/>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04489"/>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E5E045"/>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5FEBBF"/>
    <w:rsid w:val="6E893371"/>
    <w:rsid w:val="6E8C71B7"/>
    <w:rsid w:val="6EA731B5"/>
    <w:rsid w:val="6EB6086C"/>
    <w:rsid w:val="6EC648DD"/>
    <w:rsid w:val="6EEF0E38"/>
    <w:rsid w:val="6F0C63B7"/>
    <w:rsid w:val="6F345206"/>
    <w:rsid w:val="6F941165"/>
    <w:rsid w:val="6F9D2D94"/>
    <w:rsid w:val="6FBC2D32"/>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7DF7CC0"/>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5FE6A1"/>
    <w:rsid w:val="7E6B7B24"/>
    <w:rsid w:val="7E757D8F"/>
    <w:rsid w:val="7E782A8A"/>
    <w:rsid w:val="7EB71892"/>
    <w:rsid w:val="7ED964C5"/>
    <w:rsid w:val="7EEEA71F"/>
    <w:rsid w:val="7EFFFA7B"/>
    <w:rsid w:val="7F9E3AEC"/>
    <w:rsid w:val="7FAEA6A5"/>
    <w:rsid w:val="7FBB09E5"/>
    <w:rsid w:val="7FC14E2C"/>
    <w:rsid w:val="7FDF7032"/>
    <w:rsid w:val="9F6F6015"/>
    <w:rsid w:val="BDFB6234"/>
    <w:rsid w:val="C7DB93C8"/>
    <w:rsid w:val="D3FF03E4"/>
    <w:rsid w:val="DD7E7DC7"/>
    <w:rsid w:val="DE573AA8"/>
    <w:rsid w:val="DEF5E07B"/>
    <w:rsid w:val="E67F24D6"/>
    <w:rsid w:val="ED5F5855"/>
    <w:rsid w:val="EFEEB9E2"/>
    <w:rsid w:val="F1FF1060"/>
    <w:rsid w:val="F47E6852"/>
    <w:rsid w:val="F5DBA8FA"/>
    <w:rsid w:val="F5FCB03C"/>
    <w:rsid w:val="F5FFAFBF"/>
    <w:rsid w:val="F7FBC4EC"/>
    <w:rsid w:val="F99BD93E"/>
    <w:rsid w:val="F9D6A622"/>
    <w:rsid w:val="FD3D88FC"/>
    <w:rsid w:val="FD9FE185"/>
    <w:rsid w:val="FDDF4020"/>
    <w:rsid w:val="FEF76756"/>
    <w:rsid w:val="FFC3B03D"/>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paragraph" w:customStyle="1" w:styleId="1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550</Words>
  <Characters>3136</Characters>
  <Lines>26</Lines>
  <Paragraphs>7</Paragraphs>
  <TotalTime>40</TotalTime>
  <ScaleCrop>false</ScaleCrop>
  <LinksUpToDate>false</LinksUpToDate>
  <CharactersWithSpaces>3679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2019-08-16T22:54:00Z</dcterms:created>
  <dc:creator>zkk</dc:creator>
  <cp:lastModifiedBy>BDA</cp:lastModifiedBy>
  <cp:lastPrinted>2024-05-29T09:45:09Z</cp:lastPrinted>
  <dcterms:modified xsi:type="dcterms:W3CDTF">2024-05-29T09:45:48Z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ies>
</file>