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1C1BD">
      <w:pPr>
        <w:widowControl/>
        <w:spacing w:line="360" w:lineRule="auto"/>
        <w:jc w:val="center"/>
        <w:rPr>
          <w:rFonts w:ascii="Times New Roman" w:hAnsi="Times New Roman" w:eastAsia="Arial Unicode MS" w:cs="Times New Roman"/>
          <w:b/>
          <w:color w:val="auto"/>
          <w:kern w:val="0"/>
          <w:u w:color="9A403E"/>
          <w:lang w:val="zh-TW"/>
        </w:rPr>
      </w:pPr>
      <w:bookmarkStart w:id="0" w:name="_Toc12609"/>
      <w:bookmarkStart w:id="1" w:name="_Toc22065"/>
      <w:bookmarkStart w:id="2" w:name="_Toc27104"/>
      <w:bookmarkStart w:id="3" w:name="_Toc92292559"/>
      <w:bookmarkStart w:id="4" w:name="_Toc7458"/>
      <w:bookmarkStart w:id="5" w:name="_Toc2855"/>
      <w:bookmarkStart w:id="6" w:name="_Toc27248"/>
      <w:bookmarkStart w:id="7" w:name="_Toc11467"/>
      <w:bookmarkStart w:id="8" w:name="_Toc14675"/>
      <w:bookmarkStart w:id="9" w:name="_Toc31113"/>
      <w:bookmarkStart w:id="10" w:name="_Toc28637"/>
      <w:r>
        <w:rPr>
          <w:rFonts w:ascii="Times New Roman" w:hAnsi="Times New Roman" w:eastAsia="Arial Unicode MS" w:cs="Times New Roman"/>
          <w:b/>
          <w:color w:val="auto"/>
          <w:kern w:val="0"/>
          <w:u w:color="9A403E"/>
          <w:lang w:val="zh-TW"/>
        </w:rPr>
        <w:t>Sustainable Development International Cooperation Program</w:t>
      </w:r>
    </w:p>
    <w:p w14:paraId="3A190546">
      <w:pPr>
        <w:spacing w:line="360" w:lineRule="auto"/>
        <w:jc w:val="center"/>
        <w:rPr>
          <w:rFonts w:ascii="Times New Roman" w:hAnsi="Times New Roman" w:eastAsia="宋体" w:cs="Times New Roman"/>
          <w:b/>
          <w:kern w:val="0"/>
          <w:u w:color="9A403E"/>
          <w:lang w:val="zh-TW"/>
        </w:rPr>
      </w:pPr>
      <w:r>
        <w:rPr>
          <w:rFonts w:ascii="Times New Roman" w:hAnsi="Times New Roman" w:eastAsia="Arial Unicode MS" w:cs="Times New Roman"/>
          <w:b/>
          <w:color w:val="auto"/>
          <w:kern w:val="0"/>
          <w:u w:color="9A403E"/>
          <w:lang w:val="zh-TW"/>
        </w:rPr>
        <w:t>202</w:t>
      </w:r>
      <w:r>
        <w:rPr>
          <w:rFonts w:hint="eastAsia" w:ascii="Times New Roman" w:hAnsi="Times New Roman" w:eastAsia="Arial Unicode MS" w:cs="Times New Roman"/>
          <w:b/>
          <w:color w:val="auto"/>
          <w:kern w:val="0"/>
          <w:u w:color="9A403E"/>
        </w:rPr>
        <w:t>4</w:t>
      </w:r>
      <w:r>
        <w:rPr>
          <w:rFonts w:ascii="Times New Roman" w:hAnsi="Times New Roman" w:eastAsia="Arial Unicode MS" w:cs="Times New Roman"/>
          <w:b/>
          <w:color w:val="auto"/>
          <w:kern w:val="0"/>
          <w:u w:color="9A403E"/>
          <w:lang w:val="zh-TW"/>
        </w:rPr>
        <w:t xml:space="preserve"> Call for Proposals</w:t>
      </w:r>
    </w:p>
    <w:p w14:paraId="56ABCFA4">
      <w:pPr>
        <w:pStyle w:val="20"/>
        <w:widowControl/>
        <w:numPr>
          <w:ilvl w:val="0"/>
          <w:numId w:val="1"/>
        </w:numPr>
        <w:spacing w:line="360" w:lineRule="auto"/>
        <w:ind w:firstLineChars="0"/>
        <w:jc w:val="left"/>
        <w:outlineLvl w:val="1"/>
        <w:rPr>
          <w:rFonts w:ascii="Times New Roman" w:hAnsi="Times New Roman" w:eastAsia="宋体" w:cs="Times New Roman"/>
          <w:b/>
          <w:kern w:val="0"/>
          <w:sz w:val="24"/>
          <w:u w:color="9A403E"/>
          <w:lang w:val="zh-TW"/>
        </w:rPr>
      </w:pPr>
      <w:r>
        <w:rPr>
          <w:rFonts w:ascii="Times New Roman" w:hAnsi="Times New Roman" w:eastAsia="PMingLiU" w:cs="Times New Roman"/>
          <w:b/>
          <w:kern w:val="0"/>
          <w:sz w:val="24"/>
          <w:u w:color="9A403E"/>
          <w:lang w:val="zh-TW" w:eastAsia="zh-TW"/>
        </w:rPr>
        <w:t>Background</w:t>
      </w:r>
      <w:bookmarkEnd w:id="0"/>
      <w:bookmarkEnd w:id="1"/>
      <w:bookmarkEnd w:id="2"/>
      <w:bookmarkEnd w:id="3"/>
      <w:bookmarkEnd w:id="4"/>
      <w:bookmarkEnd w:id="5"/>
      <w:bookmarkEnd w:id="6"/>
      <w:bookmarkEnd w:id="7"/>
      <w:bookmarkEnd w:id="8"/>
      <w:bookmarkEnd w:id="9"/>
      <w:bookmarkEnd w:id="10"/>
      <w:r>
        <w:rPr>
          <w:rFonts w:ascii="Times New Roman" w:hAnsi="Times New Roman" w:eastAsia="PMingLiU" w:cs="Times New Roman"/>
          <w:b/>
          <w:kern w:val="0"/>
          <w:sz w:val="24"/>
          <w:u w:color="9A403E"/>
          <w:lang w:val="zh-TW" w:eastAsia="zh-TW"/>
        </w:rPr>
        <w:t xml:space="preserve"> </w:t>
      </w:r>
      <w:r>
        <w:rPr>
          <w:rFonts w:ascii="Times New Roman" w:hAnsi="Times New Roman" w:eastAsia="宋体" w:cs="Times New Roman"/>
          <w:b/>
          <w:kern w:val="0"/>
          <w:sz w:val="24"/>
          <w:u w:color="9A403E"/>
          <w:lang w:val="zh-TW"/>
        </w:rPr>
        <w:t xml:space="preserve"> </w:t>
      </w:r>
    </w:p>
    <w:p w14:paraId="1C552B01">
      <w:pPr>
        <w:spacing w:line="360" w:lineRule="auto"/>
        <w:ind w:firstLine="480" w:firstLineChars="200"/>
        <w:rPr>
          <w:rFonts w:ascii="Times New Roman" w:hAnsi="Times New Roman" w:eastAsia="宋体" w:cs="Times New Roman"/>
          <w:color w:val="auto"/>
          <w:kern w:val="0"/>
        </w:rPr>
      </w:pPr>
      <w:r>
        <w:rPr>
          <w:rFonts w:hint="eastAsia" w:ascii="Times New Roman" w:hAnsi="Times New Roman" w:eastAsia="仿宋" w:cs="Times New Roman"/>
        </w:rPr>
        <w:t>To implement a more open, inclusive, and mutually beneficial international scientific cooperation strategy, promote the achievement of the United Nations Sustainable Development Goals (SDGs), and build a community with a shared future for mankind, the National Natural Science Foundation of China (NSFC) is widely collaborating with international scientific organizations and research funding agencies to launch the "Sustainable Development International Cooperation Science Program" (hereinafter referred to as the "Science Program" or "SDIC"). This program aims to promote bilateral and multilateral international exchanges and cooperation among researchers worldwide to jointly address global scientific challenges.</w:t>
      </w:r>
    </w:p>
    <w:p w14:paraId="6D4AA80F">
      <w:pPr>
        <w:pStyle w:val="20"/>
        <w:widowControl/>
        <w:numPr>
          <w:ilvl w:val="0"/>
          <w:numId w:val="1"/>
        </w:numPr>
        <w:spacing w:line="360" w:lineRule="auto"/>
        <w:ind w:firstLineChars="0"/>
        <w:jc w:val="left"/>
        <w:outlineLvl w:val="1"/>
        <w:rPr>
          <w:rFonts w:ascii="Times New Roman" w:hAnsi="Times New Roman" w:eastAsia="PMingLiU" w:cs="Times New Roman"/>
          <w:b/>
          <w:kern w:val="0"/>
          <w:sz w:val="24"/>
          <w:u w:color="9A403E"/>
          <w:lang w:val="zh-TW" w:eastAsia="zh-TW"/>
        </w:rPr>
      </w:pPr>
      <w:bookmarkStart w:id="11" w:name="_Toc19275"/>
      <w:bookmarkStart w:id="12" w:name="_Toc20110"/>
      <w:bookmarkStart w:id="13" w:name="_Toc18216"/>
      <w:bookmarkStart w:id="14" w:name="_Toc21892"/>
      <w:bookmarkStart w:id="15" w:name="_Toc92292560"/>
      <w:bookmarkStart w:id="16" w:name="_Toc7818"/>
      <w:bookmarkStart w:id="17" w:name="_Toc4705"/>
      <w:bookmarkStart w:id="18" w:name="_Toc5522"/>
      <w:bookmarkStart w:id="19" w:name="_Toc16027"/>
      <w:bookmarkStart w:id="20" w:name="_Toc10176"/>
      <w:bookmarkStart w:id="21" w:name="_Toc7767"/>
      <w:r>
        <w:rPr>
          <w:rFonts w:ascii="Times New Roman" w:hAnsi="Times New Roman" w:eastAsia="PMingLiU" w:cs="Times New Roman"/>
          <w:b/>
          <w:kern w:val="0"/>
          <w:sz w:val="24"/>
          <w:u w:color="9A403E"/>
          <w:lang w:val="zh-TW" w:eastAsia="zh-TW"/>
        </w:rPr>
        <w:t>Scientific Objectives</w:t>
      </w:r>
      <w:bookmarkEnd w:id="11"/>
      <w:bookmarkEnd w:id="12"/>
      <w:bookmarkEnd w:id="13"/>
      <w:bookmarkEnd w:id="14"/>
      <w:bookmarkEnd w:id="15"/>
      <w:bookmarkEnd w:id="16"/>
      <w:bookmarkEnd w:id="17"/>
      <w:bookmarkEnd w:id="18"/>
      <w:bookmarkEnd w:id="19"/>
      <w:bookmarkEnd w:id="20"/>
      <w:bookmarkEnd w:id="21"/>
      <w:r>
        <w:rPr>
          <w:rFonts w:ascii="Times New Roman" w:hAnsi="Times New Roman" w:eastAsia="PMingLiU" w:cs="Times New Roman"/>
          <w:b/>
          <w:kern w:val="0"/>
          <w:sz w:val="24"/>
          <w:u w:color="9A403E"/>
          <w:lang w:val="zh-TW" w:eastAsia="zh-TW"/>
        </w:rPr>
        <w:t xml:space="preserve"> </w:t>
      </w:r>
    </w:p>
    <w:p w14:paraId="629D653D">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Achieving sustainable development is a core task of global governance and building a community with a shared future for mankind. Global change has become one of the greatest challenges facing human sustainable development. To achieve the 17 SDGs of the United Nations' "2030 Agenda for Sustainable Development," it is necessary to understand the dynamic mechanisms of the Earth's surface system, composed of natural and socio-economic systems, from an Earth system science perspective. This requires multidisciplinary and interdisciplinary research to study the dynamic characteristics of environmental and socio-economic systems and the relationships between their subsystems.</w:t>
      </w:r>
    </w:p>
    <w:p w14:paraId="782284CF">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Many developing countries and regions are located in ecologically fragile areas and face various challenges of ecological environment evolution and sustainable development under global change. These areas are key to achieving SDGs and ecological environment governance. This Science Program aims to provide scientific decision-making support for the sustainable development of these countries and regions by selecting typical social-ecological systems, such as desert systems (arid and semi-arid deserts, grasslands, agro-pastoral ecotones), karst systems, plateau-mountain systems, and coastal systems. It will focus on SDGs related to ecology, environment, and socio-economic development, based on the concept of Earth system science, and study the structure, composition, and material circulation processes of these typical social-ecological systems, ecosystem services and their changes, human-land coupling relationships and trends, ecological environment carrying capacity and change thresholds, and the sustainable use of water, soil, and biological resources.</w:t>
      </w:r>
    </w:p>
    <w:p w14:paraId="3C7F279D">
      <w:pPr>
        <w:pStyle w:val="20"/>
        <w:widowControl/>
        <w:numPr>
          <w:ilvl w:val="0"/>
          <w:numId w:val="1"/>
        </w:numPr>
        <w:spacing w:line="360" w:lineRule="auto"/>
        <w:ind w:firstLineChars="0"/>
        <w:jc w:val="left"/>
        <w:outlineLvl w:val="1"/>
        <w:rPr>
          <w:rFonts w:ascii="Times New Roman" w:hAnsi="Times New Roman" w:eastAsia="PMingLiU" w:cs="Times New Roman"/>
          <w:b/>
          <w:kern w:val="0"/>
          <w:sz w:val="24"/>
          <w:u w:color="9A403E"/>
          <w:lang w:val="zh-TW" w:eastAsia="zh-TW"/>
        </w:rPr>
      </w:pPr>
      <w:bookmarkStart w:id="22" w:name="_Toc26592"/>
      <w:bookmarkStart w:id="23" w:name="_Toc24506"/>
      <w:bookmarkStart w:id="24" w:name="_Toc13851"/>
      <w:bookmarkStart w:id="25" w:name="_Toc27892"/>
      <w:bookmarkStart w:id="26" w:name="_Toc92292562"/>
      <w:bookmarkStart w:id="27" w:name="_Toc25447"/>
      <w:bookmarkStart w:id="28" w:name="_Toc22059"/>
      <w:bookmarkStart w:id="29" w:name="_Toc27656"/>
      <w:bookmarkStart w:id="30" w:name="_Toc26184"/>
      <w:bookmarkStart w:id="31" w:name="_Toc4771"/>
      <w:bookmarkStart w:id="32" w:name="_Toc8074"/>
      <w:r>
        <w:rPr>
          <w:rFonts w:ascii="Times New Roman" w:hAnsi="Times New Roman" w:eastAsia="PMingLiU" w:cs="Times New Roman"/>
          <w:b/>
          <w:kern w:val="0"/>
          <w:sz w:val="24"/>
          <w:u w:color="9A403E"/>
          <w:lang w:val="zh-TW" w:eastAsia="zh-TW"/>
        </w:rPr>
        <w:t xml:space="preserve">Priority </w:t>
      </w:r>
      <w:r>
        <w:rPr>
          <w:rFonts w:ascii="Times New Roman" w:hAnsi="Times New Roman" w:eastAsia="宋体" w:cs="Times New Roman"/>
          <w:b/>
          <w:kern w:val="0"/>
          <w:sz w:val="24"/>
          <w:u w:color="9A403E"/>
        </w:rPr>
        <w:t>R</w:t>
      </w:r>
      <w:r>
        <w:rPr>
          <w:rFonts w:ascii="Times New Roman" w:hAnsi="Times New Roman" w:eastAsia="PMingLiU" w:cs="Times New Roman"/>
          <w:b/>
          <w:kern w:val="0"/>
          <w:sz w:val="24"/>
          <w:u w:color="9A403E"/>
          <w:lang w:val="zh-TW" w:eastAsia="zh-TW"/>
        </w:rPr>
        <w:t xml:space="preserve">esearch </w:t>
      </w:r>
      <w:r>
        <w:rPr>
          <w:rFonts w:ascii="Times New Roman" w:hAnsi="Times New Roman" w:eastAsia="宋体" w:cs="Times New Roman"/>
          <w:b/>
          <w:kern w:val="0"/>
          <w:sz w:val="24"/>
          <w:u w:color="9A403E"/>
        </w:rPr>
        <w:t>A</w:t>
      </w:r>
      <w:r>
        <w:rPr>
          <w:rFonts w:ascii="Times New Roman" w:hAnsi="Times New Roman" w:eastAsia="PMingLiU" w:cs="Times New Roman"/>
          <w:b/>
          <w:kern w:val="0"/>
          <w:sz w:val="24"/>
          <w:u w:color="9A403E"/>
          <w:lang w:val="zh-TW" w:eastAsia="zh-TW"/>
        </w:rPr>
        <w:t>reas</w:t>
      </w:r>
      <w:bookmarkEnd w:id="22"/>
      <w:bookmarkEnd w:id="23"/>
      <w:bookmarkEnd w:id="24"/>
      <w:bookmarkEnd w:id="25"/>
      <w:bookmarkEnd w:id="26"/>
      <w:bookmarkEnd w:id="27"/>
      <w:bookmarkEnd w:id="28"/>
      <w:bookmarkEnd w:id="29"/>
      <w:bookmarkEnd w:id="30"/>
      <w:bookmarkEnd w:id="31"/>
      <w:bookmarkEnd w:id="32"/>
    </w:p>
    <w:p w14:paraId="0DE4565B">
      <w:pPr>
        <w:spacing w:line="360" w:lineRule="auto"/>
        <w:ind w:firstLine="480" w:firstLineChars="200"/>
        <w:rPr>
          <w:rFonts w:ascii="Times New Roman" w:hAnsi="Times New Roman" w:cs="Times New Roman"/>
        </w:rPr>
      </w:pPr>
      <w:r>
        <w:rPr>
          <w:rFonts w:ascii="Times New Roman" w:hAnsi="Times New Roman" w:cs="Times New Roman"/>
        </w:rPr>
        <w:t>This guideline focuses on two major areas: the dynamics of typical social-ecological systems and sustainable development, and research on sustainable development goals related to climate, food, water, and energy resource security in China or globally. To focus on key scientific issues and achieve the related scientific goals, project applications need to select the above-mentioned typical social-ecological systems in China and the "Global South," and focus on the major challenges of socio-economic sustainable development in China and the world. The research should integrate and cross the dynamics of social-ecological systems, mainly addressing issues such as land desertification and arable land degradation in arid and semi-arid regions, karst ecosystem degradation or rocky desertification, plateau-mountain ecosystem changes and biodiversity, disaster prevention and control, regional development contradictions, coastal ecosystem degradation, and its relationship with regional and global sustainable development. Additionally, research on climate security, ecological security, agricultural security, water security, and energy and resource security in line with the United Nations 2030 sustainable goals is encouraged, providing scientific strategies and pathways for achieving related SDGs.</w:t>
      </w:r>
    </w:p>
    <w:p w14:paraId="31F55C2C">
      <w:pPr>
        <w:pStyle w:val="9"/>
        <w:widowControl/>
        <w:spacing w:line="360" w:lineRule="auto"/>
        <w:rPr>
          <w:rFonts w:ascii="Times New Roman" w:hAnsi="Times New Roman" w:cs="Times New Roman"/>
        </w:rPr>
      </w:pPr>
      <w:r>
        <w:rPr>
          <w:rStyle w:val="14"/>
          <w:rFonts w:ascii="Times New Roman" w:hAnsi="Times New Roman" w:cs="Times New Roman"/>
        </w:rPr>
        <w:t>(A) Dynamics of Typical Social-Ecological Systems and Sustainable Development</w:t>
      </w:r>
    </w:p>
    <w:p w14:paraId="2312A0BA">
      <w:pPr>
        <w:pStyle w:val="9"/>
        <w:widowControl/>
        <w:spacing w:line="360" w:lineRule="auto"/>
        <w:rPr>
          <w:rFonts w:ascii="Times New Roman" w:hAnsi="Times New Roman" w:cs="Times New Roman"/>
        </w:rPr>
      </w:pPr>
      <w:r>
        <w:rPr>
          <w:rFonts w:ascii="Times New Roman" w:hAnsi="Times New Roman" w:cs="Times New Roman"/>
        </w:rPr>
        <w:t>Select ecologically fragile arid and semi-arid areas, karst areas, plateau mountains, and heavily human-impacted coastal urban areas to conduct systematic cross-disciplinary research on the three major scientific issues related to the sustainable development of social-ecological systems under the dual pressures of global climate change and human activities: (1) The structure, processes, and functions of ecosystems and the mechanisms of their vulnerability and evolution; (2) Multi-process coupling and sustainability assessment indicators of social-ecological systems; (3) Sustainability management models and policies for social-ecological systems. Priority will be given to integrated research based on scientific observational knowledge, and international comparative studies, as well as the cross-fusion of social humanities and ecological environmental sciences, are encouraged.</w:t>
      </w:r>
    </w:p>
    <w:p w14:paraId="4A83E481">
      <w:pPr>
        <w:pStyle w:val="9"/>
        <w:widowControl/>
        <w:numPr>
          <w:ilvl w:val="0"/>
          <w:numId w:val="2"/>
        </w:numPr>
        <w:spacing w:line="360" w:lineRule="auto"/>
        <w:rPr>
          <w:rFonts w:ascii="Times New Roman" w:hAnsi="Times New Roman" w:cs="Times New Roman"/>
          <w:b/>
          <w:bCs/>
        </w:rPr>
      </w:pPr>
      <w:r>
        <w:rPr>
          <w:rStyle w:val="14"/>
          <w:rFonts w:ascii="Times New Roman" w:hAnsi="Times New Roman" w:cs="Times New Roman"/>
        </w:rPr>
        <w:t>Social-Ecological Systems in Arid and Semi-Arid Regions</w:t>
      </w:r>
      <w:r>
        <w:rPr>
          <w:rFonts w:ascii="Times New Roman" w:hAnsi="Times New Roman" w:cs="Times New Roman"/>
        </w:rPr>
        <w:t xml:space="preserve"> To improve scientific understanding of the response of social-ecological systems in arid regions to global change and to propose ways to enhance ecosystem resilience and the sustainable development of residents' livelihoods in arid areas, key support will be provided in the following three directions: (1) Evolution patterns, trends, and driving mechanisms of typical social-ecological systems in arid regions; (2) Vulnerability and resilience of social-ecological systems under the coupling of natural and human activities and their regulation; (3) Dynamic evolution of water, food, and ecology under global change and the regulation models for safety assurance.</w:t>
      </w:r>
      <w:r>
        <w:rPr>
          <w:rFonts w:hint="eastAsia" w:ascii="Times New Roman" w:hAnsi="Times New Roman" w:cs="Times New Roman"/>
        </w:rPr>
        <w:t xml:space="preserve"> </w:t>
      </w:r>
      <w:r>
        <w:rPr>
          <w:rFonts w:hint="eastAsia" w:ascii="Times New Roman" w:hAnsi="Times New Roman" w:cs="Times New Roman"/>
          <w:b/>
          <w:bCs/>
        </w:rPr>
        <w:t>The application code 1 must be selected from the sub-codes under categories C, D, E, or G.</w:t>
      </w:r>
    </w:p>
    <w:p w14:paraId="5A3A1801">
      <w:pPr>
        <w:pStyle w:val="9"/>
        <w:widowControl/>
        <w:spacing w:line="360" w:lineRule="auto"/>
        <w:rPr>
          <w:rFonts w:ascii="Times New Roman" w:hAnsi="Times New Roman" w:cs="Times New Roman"/>
        </w:rPr>
      </w:pPr>
      <w:r>
        <w:rPr>
          <w:rStyle w:val="14"/>
          <w:rFonts w:hint="eastAsia" w:ascii="Times New Roman" w:hAnsi="Times New Roman" w:cs="Times New Roman"/>
        </w:rPr>
        <w:t>2.</w:t>
      </w:r>
      <w:r>
        <w:rPr>
          <w:rStyle w:val="14"/>
          <w:rFonts w:ascii="Times New Roman" w:hAnsi="Times New Roman" w:cs="Times New Roman"/>
        </w:rPr>
        <w:t>Social-Ecological Systems in Plateau Mountain Regions</w:t>
      </w:r>
      <w:r>
        <w:rPr>
          <w:rFonts w:ascii="Times New Roman" w:hAnsi="Times New Roman" w:cs="Times New Roman"/>
        </w:rPr>
        <w:t xml:space="preserve"> To achieve the goals of improving mountain ecological environments, disaster prevention, and exploring differentiated economic development in mountain regions, key support will be provided in the following three directions: (1) Geomorphological patterns and surface material stability evolution and mountain disasters; (2) Dynamic evolution of water, soil, and ecology under climate change and human activities, and ecological environment security; (3) Development pathways based on improving ecosystem services, precise disaster risk prevention, and optimization of industrial structure in mountain regions. </w:t>
      </w:r>
      <w:r>
        <w:rPr>
          <w:rFonts w:hint="eastAsia" w:ascii="Times New Roman" w:hAnsi="Times New Roman" w:cs="Times New Roman"/>
          <w:b/>
          <w:bCs/>
        </w:rPr>
        <w:t>The application code 1 must be selected from the sub-codes under categories C, D, E, or G.</w:t>
      </w:r>
    </w:p>
    <w:p w14:paraId="0F02E04C">
      <w:pPr>
        <w:pStyle w:val="9"/>
        <w:widowControl/>
        <w:spacing w:line="360" w:lineRule="auto"/>
        <w:rPr>
          <w:rFonts w:ascii="Times New Roman" w:hAnsi="Times New Roman" w:cs="Times New Roman"/>
        </w:rPr>
      </w:pPr>
      <w:r>
        <w:rPr>
          <w:rStyle w:val="14"/>
          <w:rFonts w:hint="eastAsia" w:ascii="Times New Roman" w:hAnsi="Times New Roman" w:cs="Times New Roman"/>
        </w:rPr>
        <w:t>3.</w:t>
      </w:r>
      <w:r>
        <w:rPr>
          <w:rStyle w:val="14"/>
          <w:rFonts w:ascii="Times New Roman" w:hAnsi="Times New Roman" w:cs="Times New Roman"/>
        </w:rPr>
        <w:t>Social-Ecological Systems in Karst Regions</w:t>
      </w:r>
      <w:r>
        <w:rPr>
          <w:rFonts w:ascii="Times New Roman" w:hAnsi="Times New Roman" w:cs="Times New Roman"/>
        </w:rPr>
        <w:t xml:space="preserve"> To achieve the goals of improving the karst ecological environment, optimizing resource utilization, and achieving socio-economic sustainable development, key support will be provided in the following three areas: (1) Mechanisms of formation and evolution of surface soil-rock structure and composition in karst systems, and the association mechanisms of ecosystem vulnerability and resilience; (2) Karst hydrological processes under climate change and human activities, and mechanisms for enhancing the ecological function and sustainable use of water and soil resources; (3) Principles of human-land coordination in karst social-ecological systems and rural revitalization pathways. </w:t>
      </w:r>
      <w:r>
        <w:rPr>
          <w:rFonts w:hint="eastAsia" w:ascii="Times New Roman" w:hAnsi="Times New Roman" w:cs="Times New Roman"/>
          <w:b/>
          <w:bCs/>
        </w:rPr>
        <w:t>The application code 1 must be selected from the sub-codes under categories C, D, E, or G.</w:t>
      </w:r>
    </w:p>
    <w:p w14:paraId="6182836C">
      <w:pPr>
        <w:pStyle w:val="9"/>
        <w:widowControl/>
        <w:spacing w:line="360" w:lineRule="auto"/>
        <w:rPr>
          <w:rFonts w:ascii="Times New Roman" w:hAnsi="Times New Roman" w:cs="Times New Roman"/>
        </w:rPr>
      </w:pPr>
      <w:r>
        <w:rPr>
          <w:rStyle w:val="14"/>
          <w:rFonts w:hint="eastAsia" w:ascii="Times New Roman" w:hAnsi="Times New Roman" w:cs="Times New Roman"/>
        </w:rPr>
        <w:t>4.</w:t>
      </w:r>
      <w:r>
        <w:rPr>
          <w:rStyle w:val="14"/>
          <w:rFonts w:ascii="Times New Roman" w:hAnsi="Times New Roman" w:cs="Times New Roman"/>
        </w:rPr>
        <w:t>Social-Ecological Systems in Coastal Areas and/or Coastal Cities</w:t>
      </w:r>
      <w:r>
        <w:rPr>
          <w:rFonts w:ascii="Times New Roman" w:hAnsi="Times New Roman" w:cs="Times New Roman"/>
        </w:rPr>
        <w:t xml:space="preserve"> To</w:t>
      </w:r>
      <w:r>
        <w:rPr>
          <w:rFonts w:hint="eastAsia" w:ascii="Times New Roman" w:hAnsi="Times New Roman" w:cs="Times New Roman"/>
        </w:rPr>
        <w:t xml:space="preserve"> </w:t>
      </w:r>
      <w:r>
        <w:rPr>
          <w:rFonts w:ascii="Times New Roman" w:hAnsi="Times New Roman" w:cs="Times New Roman"/>
        </w:rPr>
        <w:t>systematically understand the development patterns of "urban diseases" and explore ways to enhance the resilience of coastal cities and their sustainable development pathways, key support will be provided in the following three directions: (1) The occurrence and development patterns of "urban diseases" in typical coastal ecosystems and their driving mechanisms; (2) Adaptive capacity, vulnerability, and resilience changes in coastal city social-ecological systems and their driving factors and mechanisms; (3) Pathways to enhance the ecological carrying capacity and sustainable management of coastal cities under global change.</w:t>
      </w:r>
      <w:r>
        <w:rPr>
          <w:rFonts w:hint="eastAsia" w:ascii="Times New Roman" w:hAnsi="Times New Roman" w:cs="Times New Roman"/>
        </w:rPr>
        <w:t xml:space="preserve"> </w:t>
      </w:r>
      <w:r>
        <w:rPr>
          <w:rFonts w:hint="eastAsia" w:ascii="Times New Roman" w:hAnsi="Times New Roman" w:cs="Times New Roman"/>
          <w:b/>
          <w:bCs/>
        </w:rPr>
        <w:t>The application code 1 must be selected from the sub-codes under categories C, D, E, or G.</w:t>
      </w:r>
    </w:p>
    <w:p w14:paraId="2D1044CC">
      <w:pPr>
        <w:pStyle w:val="9"/>
        <w:widowControl/>
        <w:spacing w:line="360" w:lineRule="auto"/>
        <w:rPr>
          <w:rFonts w:ascii="Times New Roman" w:hAnsi="Times New Roman" w:cs="Times New Roman"/>
        </w:rPr>
      </w:pPr>
      <w:r>
        <w:rPr>
          <w:rStyle w:val="14"/>
          <w:rFonts w:ascii="Times New Roman" w:hAnsi="Times New Roman" w:cs="Times New Roman"/>
        </w:rPr>
        <w:t>(B) Research Aimed at Achieving the United Nations 2030 Sustainable Development Goals</w:t>
      </w:r>
    </w:p>
    <w:p w14:paraId="66155DAF">
      <w:pPr>
        <w:spacing w:line="360" w:lineRule="auto"/>
        <w:ind w:firstLine="480" w:firstLineChars="200"/>
        <w:rPr>
          <w:rFonts w:ascii="Times New Roman" w:hAnsi="Times New Roman" w:cs="Times New Roman"/>
        </w:rPr>
      </w:pPr>
      <w:r>
        <w:rPr>
          <w:rFonts w:ascii="Times New Roman" w:hAnsi="Times New Roman" w:cs="Times New Roman"/>
        </w:rPr>
        <w:t>This direction mainly focuses on research related to climate security, ecological security, food security, water, and energy resource security in line with the sustainable development goals</w:t>
      </w:r>
      <w:r>
        <w:rPr>
          <w:rFonts w:hint="eastAsia" w:ascii="Times New Roman" w:hAnsi="Times New Roman" w:cs="Times New Roman"/>
        </w:rPr>
        <w:t>.</w:t>
      </w:r>
    </w:p>
    <w:p w14:paraId="18179173">
      <w:pPr>
        <w:pStyle w:val="9"/>
        <w:widowControl/>
        <w:spacing w:line="360" w:lineRule="auto"/>
        <w:rPr>
          <w:rFonts w:ascii="Times New Roman" w:hAnsi="Times New Roman" w:cs="Times New Roman"/>
        </w:rPr>
      </w:pPr>
      <w:r>
        <w:rPr>
          <w:rStyle w:val="14"/>
          <w:rFonts w:hint="eastAsia" w:ascii="Times New Roman" w:hAnsi="Times New Roman" w:cs="Times New Roman"/>
        </w:rPr>
        <w:t>1.</w:t>
      </w:r>
      <w:r>
        <w:rPr>
          <w:rStyle w:val="14"/>
          <w:rFonts w:ascii="Times New Roman" w:hAnsi="Times New Roman" w:cs="Times New Roman"/>
        </w:rPr>
        <w:t>Biodiversity and Sustainable Development</w:t>
      </w:r>
      <w:r>
        <w:rPr>
          <w:rFonts w:ascii="Times New Roman" w:hAnsi="Times New Roman" w:cs="Times New Roman"/>
        </w:rPr>
        <w:t xml:space="preserve"> Biodiversity is the sum of all life on Earth and its environment, serving as the material basis for human civilization's progress and sustainable development. However, biodiversity on Earth is currently facing unprecedented destruction due to global change and human activities, with some species endangered or even extinct. This direction focuses on cooperation research in areas such as the mechanisms of biodiversity formation and maintenance in important regions, conservation of endangered species, biological invasion, and its control, providing a scientific basis for the biodiversity conservation and sustainable use of related countries and regions.</w:t>
      </w:r>
    </w:p>
    <w:p w14:paraId="7357826C">
      <w:pPr>
        <w:widowControl/>
        <w:numPr>
          <w:ilvl w:val="0"/>
          <w:numId w:val="3"/>
        </w:numPr>
        <w:spacing w:line="360" w:lineRule="auto"/>
        <w:rPr>
          <w:rFonts w:ascii="Times New Roman" w:hAnsi="Times New Roman" w:cs="Times New Roman"/>
        </w:rPr>
      </w:pPr>
      <w:r>
        <w:rPr>
          <w:rFonts w:ascii="Times New Roman" w:hAnsi="Times New Roman" w:cs="Times New Roman"/>
        </w:rPr>
        <w:t>Mechanisms of biodiversity formation and maintenance: Clarify the formation and evolution patterns of biodiversity in key regions, reveal the coexistence mechanisms among different biological groups, analyze the spatiotemporal changes in flagship species populations, explain the mechanisms of major biological evolutionary events, and enrich and develop the theory of biodiversity formation and maintenance.</w:t>
      </w:r>
    </w:p>
    <w:p w14:paraId="2B0692EB">
      <w:pPr>
        <w:widowControl/>
        <w:numPr>
          <w:ilvl w:val="0"/>
          <w:numId w:val="3"/>
        </w:numPr>
        <w:spacing w:line="360" w:lineRule="auto"/>
        <w:rPr>
          <w:rFonts w:ascii="Times New Roman" w:hAnsi="Times New Roman" w:cs="Times New Roman"/>
        </w:rPr>
      </w:pPr>
      <w:r>
        <w:rPr>
          <w:rFonts w:ascii="Times New Roman" w:hAnsi="Times New Roman" w:cs="Times New Roman"/>
        </w:rPr>
        <w:t>Conservation of important endangered species: Clarify the endangerment processes and evolutionary mechanisms of several flagship and endangered species, propose in situ and ex situ conservation strategies, and provide policy and technological support for their protection and the establishment of protected areas.</w:t>
      </w:r>
    </w:p>
    <w:p w14:paraId="2DDEBD4B">
      <w:pPr>
        <w:widowControl/>
        <w:numPr>
          <w:ilvl w:val="0"/>
          <w:numId w:val="3"/>
        </w:numPr>
        <w:spacing w:line="360" w:lineRule="auto"/>
        <w:rPr>
          <w:rFonts w:ascii="Times New Roman" w:hAnsi="Times New Roman" w:cs="Times New Roman"/>
        </w:rPr>
      </w:pPr>
      <w:r>
        <w:rPr>
          <w:rFonts w:ascii="Times New Roman" w:hAnsi="Times New Roman" w:cs="Times New Roman"/>
        </w:rPr>
        <w:t xml:space="preserve">Biological invasion and control: Clarify the background and dynamic changes of biological invasions in certain countries and regions, explain the ecological processes and outbreak mechanisms of major alien species invasions, assess their impact on regional ecosystems and ecological security, and propose strategies and technical measures for their control. </w:t>
      </w:r>
    </w:p>
    <w:p w14:paraId="5127A393">
      <w:pPr>
        <w:spacing w:line="360" w:lineRule="auto"/>
        <w:ind w:firstLine="480" w:firstLineChars="200"/>
        <w:rPr>
          <w:rFonts w:ascii="Times New Roman" w:hAnsi="Times New Roman" w:cs="Times New Roman"/>
        </w:rPr>
      </w:pPr>
      <w:r>
        <w:rPr>
          <w:rFonts w:ascii="Times New Roman" w:hAnsi="Times New Roman" w:cs="Times New Roman" w:eastAsiaTheme="minorEastAsia"/>
          <w:kern w:val="0"/>
          <w:lang w:bidi="ar"/>
        </w:rPr>
        <w:t>Prioritize research on four typical social-ecological systems under main funding direction (</w:t>
      </w:r>
      <w:r>
        <w:rPr>
          <w:rFonts w:hint="eastAsia" w:ascii="Times New Roman" w:hAnsi="Times New Roman" w:cs="Times New Roman" w:eastAsiaTheme="minorEastAsia"/>
          <w:kern w:val="0"/>
          <w:lang w:bidi="ar"/>
        </w:rPr>
        <w:t>A</w:t>
      </w:r>
      <w:r>
        <w:rPr>
          <w:rFonts w:ascii="Times New Roman" w:hAnsi="Times New Roman" w:cs="Times New Roman" w:eastAsiaTheme="minorEastAsia"/>
          <w:kern w:val="0"/>
          <w:lang w:bidi="ar"/>
        </w:rPr>
        <w:t xml:space="preserve">). Related SDG goals: SDG 15 (Life on Land). Specific indicators: 15.5 (Reduce the degradation of natural habitats, halt biodiversity loss), 15.9 (Integrate ecosystem and biodiversity values into national and local planning), 15.a (Substantially increase financial resources to conserve and sustainably use biodiversity and ecosystems). </w:t>
      </w:r>
      <w:r>
        <w:rPr>
          <w:rFonts w:hint="eastAsia" w:ascii="Times New Roman" w:hAnsi="Times New Roman" w:cs="Times New Roman"/>
          <w:b/>
          <w:bCs/>
        </w:rPr>
        <w:t>The application code 1 must be selected from the sub-codes under categories C or G.</w:t>
      </w:r>
    </w:p>
    <w:p w14:paraId="2ECEEAB2">
      <w:pPr>
        <w:pStyle w:val="9"/>
        <w:widowControl/>
        <w:spacing w:line="360" w:lineRule="auto"/>
        <w:rPr>
          <w:rFonts w:ascii="Times New Roman" w:hAnsi="Times New Roman" w:cs="Times New Roman"/>
        </w:rPr>
      </w:pPr>
      <w:r>
        <w:rPr>
          <w:rStyle w:val="14"/>
          <w:rFonts w:hint="eastAsia" w:ascii="Times New Roman" w:hAnsi="Times New Roman" w:cs="Times New Roman"/>
        </w:rPr>
        <w:t>2.</w:t>
      </w:r>
      <w:r>
        <w:rPr>
          <w:rStyle w:val="14"/>
          <w:rFonts w:ascii="Times New Roman" w:hAnsi="Times New Roman" w:cs="Times New Roman"/>
        </w:rPr>
        <w:t>Agricultural Security and Sustainable Development</w:t>
      </w:r>
      <w:r>
        <w:rPr>
          <w:rFonts w:ascii="Times New Roman" w:hAnsi="Times New Roman" w:cs="Times New Roman"/>
        </w:rPr>
        <w:t xml:space="preserve"> As the world population continues to grow, sustainably increasing agricultural production is a common global effort to achieve the SDGs of ending hunger, ensuring food security, and improving nutrition. In addition to sufficient caloric intake, proper nutrition also includes other aspects worth attention, such as the availability of micronutrients and healthy diets. This requires supporting productive food systems through sound and sustainable soil, land, water, nutrient, and pest management and the broader use of organic fertilizers.</w:t>
      </w:r>
    </w:p>
    <w:p w14:paraId="68B05053">
      <w:pPr>
        <w:widowControl/>
        <w:numPr>
          <w:ilvl w:val="0"/>
          <w:numId w:val="3"/>
        </w:numPr>
        <w:spacing w:line="360" w:lineRule="auto"/>
        <w:rPr>
          <w:rFonts w:ascii="Times New Roman" w:hAnsi="Times New Roman" w:cs="Times New Roman"/>
        </w:rPr>
      </w:pPr>
      <w:r>
        <w:rPr>
          <w:rFonts w:ascii="Times New Roman" w:hAnsi="Times New Roman" w:cs="Times New Roman"/>
        </w:rPr>
        <w:t xml:space="preserve">Agriculture production and the environment: Research </w:t>
      </w:r>
      <w:r>
        <w:rPr>
          <w:rFonts w:hint="eastAsia" w:ascii="Times New Roman" w:hAnsi="Times New Roman" w:cs="Times New Roman"/>
        </w:rPr>
        <w:t xml:space="preserve">on </w:t>
      </w:r>
      <w:r>
        <w:rPr>
          <w:rFonts w:ascii="Times New Roman" w:hAnsi="Times New Roman" w:cs="Times New Roman"/>
        </w:rPr>
        <w:t>the relationship between the yield and quality of typical crops (e.g., wheat, maize) and cash crops (e.g., tea, soybeans) with soil and climate, as well as the use of organic fertilizers.</w:t>
      </w:r>
    </w:p>
    <w:p w14:paraId="21FC9441">
      <w:pPr>
        <w:widowControl/>
        <w:numPr>
          <w:ilvl w:val="0"/>
          <w:numId w:val="3"/>
        </w:numPr>
        <w:spacing w:line="360" w:lineRule="auto"/>
        <w:rPr>
          <w:rFonts w:ascii="Times New Roman" w:hAnsi="Times New Roman" w:cs="Times New Roman"/>
        </w:rPr>
      </w:pPr>
      <w:r>
        <w:rPr>
          <w:rFonts w:ascii="Times New Roman" w:hAnsi="Times New Roman" w:cs="Times New Roman"/>
        </w:rPr>
        <w:t xml:space="preserve">Agriculture production and </w:t>
      </w:r>
      <w:r>
        <w:rPr>
          <w:rFonts w:hint="eastAsia" w:ascii="Times New Roman" w:hAnsi="Times New Roman" w:cs="Times New Roman"/>
        </w:rPr>
        <w:t>germplasm</w:t>
      </w:r>
      <w:r>
        <w:rPr>
          <w:rFonts w:ascii="Times New Roman" w:hAnsi="Times New Roman" w:cs="Times New Roman"/>
        </w:rPr>
        <w:t xml:space="preserve"> resources: Research </w:t>
      </w:r>
      <w:r>
        <w:rPr>
          <w:rFonts w:hint="eastAsia" w:ascii="Times New Roman" w:hAnsi="Times New Roman" w:cs="Times New Roman"/>
        </w:rPr>
        <w:t xml:space="preserve">on </w:t>
      </w:r>
      <w:r>
        <w:rPr>
          <w:rFonts w:ascii="Times New Roman" w:hAnsi="Times New Roman" w:cs="Times New Roman"/>
        </w:rPr>
        <w:t>typical crop varieties and genes that are high-yield, high-quality, and stress-resistant.</w:t>
      </w:r>
    </w:p>
    <w:p w14:paraId="2C8B56B0">
      <w:pPr>
        <w:widowControl/>
        <w:numPr>
          <w:ilvl w:val="0"/>
          <w:numId w:val="3"/>
        </w:numPr>
        <w:spacing w:line="360" w:lineRule="auto"/>
        <w:rPr>
          <w:rFonts w:ascii="Times New Roman" w:hAnsi="Times New Roman" w:cs="Times New Roman" w:eastAsiaTheme="minorEastAsia"/>
          <w:kern w:val="0"/>
          <w:lang w:bidi="ar"/>
        </w:rPr>
      </w:pPr>
      <w:r>
        <w:rPr>
          <w:rFonts w:ascii="Times New Roman" w:hAnsi="Times New Roman" w:cs="Times New Roman"/>
        </w:rPr>
        <w:t xml:space="preserve">Sustainable agriculture and food security: Research </w:t>
      </w:r>
      <w:r>
        <w:rPr>
          <w:rFonts w:hint="eastAsia" w:ascii="Times New Roman" w:hAnsi="Times New Roman" w:cs="Times New Roman"/>
        </w:rPr>
        <w:t xml:space="preserve">on </w:t>
      </w:r>
      <w:r>
        <w:rPr>
          <w:rFonts w:ascii="Times New Roman" w:hAnsi="Times New Roman" w:cs="Times New Roman"/>
        </w:rPr>
        <w:t xml:space="preserve">plant proteins such as soybeans, the environmental benefits of plant protein substitutes in reducing pollution and carbon emissions; develop eco-friendly crop pest green prevention </w:t>
      </w:r>
      <w:r>
        <w:rPr>
          <w:rFonts w:ascii="Times New Roman" w:hAnsi="Times New Roman" w:cs="Times New Roman" w:eastAsiaTheme="minorEastAsia"/>
          <w:kern w:val="0"/>
          <w:lang w:bidi="ar"/>
        </w:rPr>
        <w:t xml:space="preserve">and control technologies and products. </w:t>
      </w:r>
    </w:p>
    <w:p w14:paraId="6766A680">
      <w:pPr>
        <w:spacing w:line="360" w:lineRule="auto"/>
        <w:ind w:firstLine="480" w:firstLineChars="200"/>
        <w:rPr>
          <w:rFonts w:ascii="Times New Roman" w:hAnsi="Times New Roman" w:cs="Times New Roman"/>
        </w:rPr>
      </w:pPr>
      <w:r>
        <w:rPr>
          <w:rFonts w:ascii="Times New Roman" w:hAnsi="Times New Roman" w:cs="Times New Roman"/>
        </w:rPr>
        <w:t xml:space="preserve">Related SDG goals: SDG 1 (No Poverty), SDG 2 (Zero Hunger), SDG 8 (Decent Work and Economic Growth), SDG 15 (Life on Land). Specific indicators: 1.1 (End extreme poverty), 2.a (Increase investment in agriculture), 2.4 (Ensure sustainable food production systems), 8.2 (Increase economic productivity), 13.1 (Strengthen resilience to climate-related disasters), 15.9 (Integrate ecosystem and biodiversity values into planning). </w:t>
      </w:r>
      <w:r>
        <w:rPr>
          <w:rFonts w:hint="eastAsia" w:ascii="Times New Roman" w:hAnsi="Times New Roman" w:cs="Times New Roman"/>
          <w:b/>
          <w:bCs/>
        </w:rPr>
        <w:t>The application code 1 must be selected from the sub-codes under categories C or G.</w:t>
      </w:r>
    </w:p>
    <w:p w14:paraId="366EEAE0">
      <w:pPr>
        <w:widowControl/>
        <w:spacing w:line="360" w:lineRule="auto"/>
        <w:rPr>
          <w:rFonts w:ascii="Times New Roman" w:hAnsi="Times New Roman" w:cs="Times New Roman"/>
        </w:rPr>
      </w:pPr>
      <w:r>
        <w:rPr>
          <w:rStyle w:val="14"/>
          <w:rFonts w:hint="eastAsia" w:ascii="Times New Roman" w:hAnsi="Times New Roman" w:cs="Times New Roman"/>
        </w:rPr>
        <w:t>3.</w:t>
      </w:r>
      <w:r>
        <w:rPr>
          <w:rStyle w:val="14"/>
          <w:rFonts w:ascii="Times New Roman" w:hAnsi="Times New Roman" w:cs="Times New Roman"/>
        </w:rPr>
        <w:t>Energy Resource Security and Sustainable Development</w:t>
      </w:r>
      <w:r>
        <w:rPr>
          <w:rFonts w:ascii="Times New Roman" w:hAnsi="Times New Roman" w:cs="Times New Roman"/>
        </w:rPr>
        <w:t xml:space="preserve"> Energy is a crucial material foundation and driving force for economic and social development. Actively transforming energy consumption patterns, increasing clean energy consumption, and improving energy efficiency are essential for achieving carbon neutrality.</w:t>
      </w:r>
    </w:p>
    <w:p w14:paraId="6A600DFF">
      <w:pPr>
        <w:widowControl/>
        <w:numPr>
          <w:ilvl w:val="0"/>
          <w:numId w:val="3"/>
        </w:numPr>
        <w:spacing w:line="360" w:lineRule="auto"/>
        <w:rPr>
          <w:rFonts w:ascii="Times New Roman" w:hAnsi="Times New Roman" w:cs="Times New Roman"/>
        </w:rPr>
      </w:pPr>
      <w:r>
        <w:rPr>
          <w:rFonts w:ascii="Times New Roman" w:hAnsi="Times New Roman" w:cs="Times New Roman"/>
        </w:rPr>
        <w:t>Research on renewable energy development and energy transition pathways: Research technological innovations and large-scale applications of renewable energy, explore pathways for optimizing the energy structure and transitioning to low-carbon energy, and assess the impact of energy transitions on socio-economic development and the ecological environment.</w:t>
      </w:r>
    </w:p>
    <w:p w14:paraId="651BA4C6">
      <w:pPr>
        <w:widowControl/>
        <w:numPr>
          <w:ilvl w:val="0"/>
          <w:numId w:val="3"/>
        </w:numPr>
        <w:spacing w:line="360" w:lineRule="auto"/>
        <w:rPr>
          <w:rFonts w:ascii="Times New Roman" w:hAnsi="Times New Roman" w:cs="Times New Roman"/>
        </w:rPr>
      </w:pPr>
      <w:r>
        <w:rPr>
          <w:rFonts w:ascii="Times New Roman" w:hAnsi="Times New Roman" w:cs="Times New Roman"/>
        </w:rPr>
        <w:t xml:space="preserve">Cross-regional collaborative management of sustainable energy resource utilization: Research cross-regional collaboration mechanisms for energy resource development, utilization, and management, explore optimized allocation and sharing models of energy resources between regions, and propose management strategies to promote regional energy security and sustainable development. </w:t>
      </w:r>
    </w:p>
    <w:p w14:paraId="73FC840B">
      <w:pPr>
        <w:widowControl/>
        <w:spacing w:line="360" w:lineRule="auto"/>
        <w:rPr>
          <w:rFonts w:ascii="Times New Roman" w:hAnsi="Times New Roman" w:cs="Times New Roman"/>
        </w:rPr>
      </w:pPr>
      <w:r>
        <w:rPr>
          <w:rFonts w:ascii="Times New Roman" w:hAnsi="Times New Roman" w:cs="Times New Roman"/>
        </w:rPr>
        <w:t xml:space="preserve">Related SDG goals: SDG 7 (Affordable and Clean Energy), SDG 9 (Industry, Innovation, and Infrastructure), SDG 13 (Climate Action), SDG 17 (Partnerships for the Goals). </w:t>
      </w:r>
      <w:r>
        <w:rPr>
          <w:rFonts w:hint="eastAsia" w:ascii="Times New Roman" w:hAnsi="Times New Roman" w:cs="Times New Roman"/>
          <w:b/>
          <w:bCs/>
        </w:rPr>
        <w:t>The application code 1 must be selected from the sub-codes under categories D、E or G.</w:t>
      </w:r>
    </w:p>
    <w:p w14:paraId="05F7C13A">
      <w:pPr>
        <w:pStyle w:val="9"/>
        <w:widowControl/>
        <w:spacing w:line="360" w:lineRule="auto"/>
        <w:rPr>
          <w:rFonts w:ascii="Times New Roman" w:hAnsi="Times New Roman" w:cs="Times New Roman"/>
        </w:rPr>
      </w:pPr>
      <w:r>
        <w:rPr>
          <w:rStyle w:val="14"/>
          <w:rFonts w:hint="eastAsia" w:ascii="Times New Roman" w:hAnsi="Times New Roman" w:cs="Times New Roman"/>
        </w:rPr>
        <w:t>4.</w:t>
      </w:r>
      <w:r>
        <w:rPr>
          <w:rStyle w:val="14"/>
          <w:rFonts w:ascii="Times New Roman" w:hAnsi="Times New Roman" w:cs="Times New Roman"/>
        </w:rPr>
        <w:t>Innovative Research on Sustainable Development Science, Theory, Technology, and Methods</w:t>
      </w:r>
      <w:r>
        <w:rPr>
          <w:rFonts w:ascii="Times New Roman" w:hAnsi="Times New Roman" w:cs="Times New Roman"/>
        </w:rPr>
        <w:t xml:space="preserve"> </w:t>
      </w:r>
    </w:p>
    <w:p w14:paraId="4CACF458">
      <w:pPr>
        <w:widowControl/>
        <w:numPr>
          <w:ilvl w:val="0"/>
          <w:numId w:val="3"/>
        </w:numPr>
        <w:spacing w:line="360" w:lineRule="auto"/>
        <w:rPr>
          <w:rFonts w:ascii="Times New Roman" w:hAnsi="Times New Roman" w:cs="Times New Roman"/>
        </w:rPr>
      </w:pPr>
      <w:r>
        <w:rPr>
          <w:rFonts w:ascii="Times New Roman" w:hAnsi="Times New Roman" w:cs="Times New Roman"/>
          <w:b/>
          <w:bCs/>
        </w:rPr>
        <w:t xml:space="preserve">Construction of Sustainable Development Science Theoretical System and Methodological Innovations: </w:t>
      </w:r>
      <w:r>
        <w:rPr>
          <w:rFonts w:ascii="Times New Roman" w:hAnsi="Times New Roman" w:cs="Times New Roman"/>
        </w:rPr>
        <w:t>This focuses on the basic theories and methods of sustainable development science, the complexity and dynamic evolution of human-nature coupled systems, and their simulation. It explores the application of artificial intelligence, big data, and large models in sustainable development research, and the development of decision support systems based on big data for sustainable development.</w:t>
      </w:r>
    </w:p>
    <w:p w14:paraId="16250722">
      <w:pPr>
        <w:widowControl/>
        <w:numPr>
          <w:ilvl w:val="0"/>
          <w:numId w:val="3"/>
        </w:numPr>
        <w:spacing w:line="360" w:lineRule="auto"/>
        <w:rPr>
          <w:rFonts w:ascii="Times New Roman" w:hAnsi="Times New Roman" w:cs="Times New Roman"/>
        </w:rPr>
      </w:pPr>
      <w:r>
        <w:rPr>
          <w:rFonts w:ascii="Times New Roman" w:hAnsi="Times New Roman" w:cs="Times New Roman"/>
          <w:b/>
          <w:bCs/>
        </w:rPr>
        <w:t>Pathways and Comprehensive Assessment Methods for Achieving Sustainable Development Goals (SDGs):</w:t>
      </w:r>
      <w:r>
        <w:rPr>
          <w:rFonts w:ascii="Times New Roman" w:hAnsi="Times New Roman" w:cs="Times New Roman"/>
        </w:rPr>
        <w:t xml:space="preserve"> This involves creating a seamless integration of "big data storage—management—computational analysis—visualization" oriented towards the SDGs. Research includes sustainable urbanization approaches in typical regions, land use and sustainable agriculture, climate change, environment and public health, regeneration and utilization of biological resources, socio-economic behaviors, and the co-evolution of ecosystem conservation. It also explores universally applicable pathways for the synergistic achievement of SDGs, especially SDG2, 6, 13, 15, and 17.</w:t>
      </w:r>
    </w:p>
    <w:p w14:paraId="0E6387C6">
      <w:pPr>
        <w:widowControl/>
        <w:numPr>
          <w:ilvl w:val="0"/>
          <w:numId w:val="3"/>
        </w:numPr>
        <w:spacing w:line="360" w:lineRule="auto"/>
        <w:rPr>
          <w:rFonts w:ascii="Times New Roman" w:hAnsi="Times New Roman" w:cs="Times New Roman"/>
        </w:rPr>
      </w:pPr>
      <w:r>
        <w:rPr>
          <w:rFonts w:ascii="Times New Roman" w:hAnsi="Times New Roman" w:cs="Times New Roman"/>
          <w:b/>
          <w:bCs/>
        </w:rPr>
        <w:t xml:space="preserve">Interdisciplinary Research Methods and Practices for Sustainable Development: </w:t>
      </w:r>
      <w:r>
        <w:rPr>
          <w:rFonts w:ascii="Times New Roman" w:hAnsi="Times New Roman" w:cs="Times New Roman"/>
        </w:rPr>
        <w:t>This explores integrated research methods across natural sciences, social sciences, and engineering technology to promote innovation in sustainable development theory and practice. Sustainable Development Education and Public Participation Mechanisms: Research on effective models and methods of sustainable development education, exploring mechanisms to enhance public awareness and participation in sustainable development, and promoting the socialization and realization of sustainable development concepts.</w:t>
      </w:r>
    </w:p>
    <w:p w14:paraId="142997E9">
      <w:pPr>
        <w:pStyle w:val="9"/>
        <w:widowControl/>
        <w:spacing w:line="360" w:lineRule="auto"/>
        <w:rPr>
          <w:rFonts w:ascii="Times New Roman" w:hAnsi="Times New Roman" w:cs="Times New Roman"/>
          <w:bCs/>
        </w:rPr>
      </w:pPr>
      <w:r>
        <w:rPr>
          <w:rStyle w:val="14"/>
          <w:rFonts w:ascii="Times New Roman" w:hAnsi="Times New Roman" w:cs="Times New Roman"/>
          <w:b w:val="0"/>
        </w:rPr>
        <w:t>Related SDG Goals:</w:t>
      </w:r>
      <w:r>
        <w:rPr>
          <w:rFonts w:ascii="Times New Roman" w:hAnsi="Times New Roman" w:cs="Times New Roman"/>
          <w:bCs/>
        </w:rPr>
        <w:t xml:space="preserve"> All 17 SDG goals.</w:t>
      </w:r>
      <w:r>
        <w:rPr>
          <w:rStyle w:val="14"/>
          <w:rFonts w:ascii="Times New Roman" w:hAnsi="Times New Roman" w:cs="Times New Roman"/>
          <w:bCs w:val="0"/>
        </w:rPr>
        <w:t>The Application Code 1</w:t>
      </w:r>
      <w:r>
        <w:rPr>
          <w:rFonts w:ascii="Times New Roman" w:hAnsi="Times New Roman" w:cs="Times New Roman"/>
          <w:b/>
        </w:rPr>
        <w:t xml:space="preserve"> must be selected from the sub-codes under categories </w:t>
      </w:r>
      <w:r>
        <w:rPr>
          <w:rStyle w:val="14"/>
          <w:rFonts w:ascii="Times New Roman" w:hAnsi="Times New Roman" w:cs="Times New Roman"/>
          <w:bCs w:val="0"/>
        </w:rPr>
        <w:t>C, D, E, or G</w:t>
      </w:r>
      <w:r>
        <w:rPr>
          <w:rFonts w:ascii="Times New Roman" w:hAnsi="Times New Roman" w:cs="Times New Roman"/>
          <w:b/>
        </w:rPr>
        <w:t>.</w:t>
      </w:r>
    </w:p>
    <w:p w14:paraId="3DAA827E">
      <w:pPr>
        <w:spacing w:line="360" w:lineRule="auto"/>
        <w:ind w:firstLine="480" w:firstLineChars="200"/>
        <w:rPr>
          <w:rFonts w:ascii="Times New Roman" w:hAnsi="Times New Roman" w:cs="Times New Roman"/>
          <w:bCs/>
        </w:rPr>
      </w:pPr>
      <w:r>
        <w:rPr>
          <w:rFonts w:hint="eastAsia" w:ascii="Times New Roman" w:hAnsi="Times New Roman" w:cs="Times New Roman"/>
          <w:bCs/>
        </w:rPr>
        <w:t xml:space="preserve">Applicants should </w:t>
      </w:r>
      <w:r>
        <w:rPr>
          <w:rFonts w:ascii="Times New Roman" w:hAnsi="Times New Roman" w:cs="Times New Roman"/>
          <w:bCs/>
        </w:rPr>
        <w:t>collaborate</w:t>
      </w:r>
      <w:r>
        <w:rPr>
          <w:rFonts w:hint="eastAsia" w:ascii="Times New Roman" w:hAnsi="Times New Roman" w:cs="Times New Roman"/>
          <w:bCs/>
        </w:rPr>
        <w:t xml:space="preserve"> with foreign researchers to formulate the project titles, research content, technical route, and corresponding budget based on the core scientific objectives and funding areas of this program, and jointly apply to NSFC</w:t>
      </w:r>
      <w:r>
        <w:rPr>
          <w:rFonts w:ascii="Times New Roman" w:hAnsi="Times New Roman" w:cs="Times New Roman"/>
          <w:bCs/>
        </w:rPr>
        <w:t>.</w:t>
      </w:r>
    </w:p>
    <w:p w14:paraId="1860B51F">
      <w:pPr>
        <w:spacing w:line="360" w:lineRule="auto"/>
        <w:ind w:firstLine="480" w:firstLineChars="200"/>
        <w:rPr>
          <w:rStyle w:val="14"/>
          <w:rFonts w:ascii="Times New Roman" w:hAnsi="Times New Roman" w:cs="Times New Roman"/>
        </w:rPr>
      </w:pPr>
      <w:r>
        <w:rPr>
          <w:rFonts w:hint="eastAsia" w:ascii="Times New Roman" w:hAnsi="Times New Roman" w:cs="Times New Roman"/>
          <w:bCs/>
        </w:rPr>
        <w:t>A</w:t>
      </w:r>
      <w:r>
        <w:rPr>
          <w:rFonts w:ascii="Times New Roman" w:hAnsi="Times New Roman" w:cs="Times New Roman"/>
          <w:bCs/>
        </w:rPr>
        <w:t xml:space="preserve">pplicants may also </w:t>
      </w:r>
      <w:bookmarkStart w:id="33" w:name="_Hlk176339407"/>
      <w:r>
        <w:rPr>
          <w:rFonts w:hint="eastAsia" w:ascii="Times New Roman" w:hAnsi="Times New Roman" w:cs="Times New Roman"/>
          <w:bCs/>
        </w:rPr>
        <w:t xml:space="preserve">apply for projects funded under the bilateral framework between NSFC and UNEP (the </w:t>
      </w:r>
      <w:r>
        <w:rPr>
          <w:rFonts w:ascii="Times New Roman" w:hAnsi="Times New Roman" w:cs="Times New Roman"/>
          <w:bCs/>
        </w:rPr>
        <w:t xml:space="preserve">United Nations Environment Programme) </w:t>
      </w:r>
      <w:r>
        <w:rPr>
          <w:rFonts w:hint="eastAsia" w:ascii="Times New Roman" w:hAnsi="Times New Roman" w:cs="Times New Roman"/>
          <w:bCs/>
        </w:rPr>
        <w:t>or between NSFC and</w:t>
      </w:r>
      <w:r>
        <w:rPr>
          <w:rFonts w:ascii="Times New Roman" w:hAnsi="Times New Roman" w:cs="Times New Roman"/>
          <w:bCs/>
        </w:rPr>
        <w:t xml:space="preserve"> </w:t>
      </w:r>
      <w:r>
        <w:rPr>
          <w:rFonts w:hint="eastAsia" w:ascii="Times New Roman" w:hAnsi="Times New Roman" w:cs="Times New Roman"/>
          <w:bCs/>
        </w:rPr>
        <w:t>ICIMOD</w:t>
      </w:r>
      <w:bookmarkEnd w:id="33"/>
      <w:r>
        <w:rPr>
          <w:rFonts w:hint="eastAsia" w:ascii="Times New Roman" w:hAnsi="Times New Roman" w:cs="Times New Roman"/>
          <w:bCs/>
        </w:rPr>
        <w:t xml:space="preserve"> (the</w:t>
      </w:r>
      <w:r>
        <w:rPr>
          <w:rFonts w:ascii="Times New Roman" w:hAnsi="Times New Roman" w:cs="Times New Roman"/>
          <w:bCs/>
        </w:rPr>
        <w:t xml:space="preserve"> International Centre for Integrated Mountain Development). Specific funding directions and requirements are detailed in A</w:t>
      </w:r>
      <w:r>
        <w:rPr>
          <w:rFonts w:hint="eastAsia" w:ascii="Times New Roman" w:hAnsi="Times New Roman" w:cs="Times New Roman"/>
          <w:bCs/>
        </w:rPr>
        <w:t>nnex</w:t>
      </w:r>
      <w:r>
        <w:rPr>
          <w:rFonts w:ascii="Times New Roman" w:hAnsi="Times New Roman" w:cs="Times New Roman"/>
          <w:bCs/>
        </w:rPr>
        <w:t xml:space="preserve"> 1.</w:t>
      </w:r>
    </w:p>
    <w:p w14:paraId="7711D95C">
      <w:pPr>
        <w:pStyle w:val="9"/>
        <w:widowControl/>
        <w:spacing w:line="360" w:lineRule="auto"/>
        <w:rPr>
          <w:rFonts w:ascii="Times New Roman" w:hAnsi="Times New Roman" w:cs="Times New Roman"/>
        </w:rPr>
      </w:pPr>
      <w:r>
        <w:rPr>
          <w:rStyle w:val="14"/>
          <w:rFonts w:ascii="Times New Roman" w:hAnsi="Times New Roman" w:cs="Times New Roman"/>
        </w:rPr>
        <w:t>I</w:t>
      </w:r>
      <w:r>
        <w:rPr>
          <w:rStyle w:val="14"/>
          <w:rFonts w:hint="eastAsia" w:ascii="Times New Roman" w:hAnsi="Times New Roman" w:cs="Times New Roman"/>
        </w:rPr>
        <w:t>V</w:t>
      </w:r>
      <w:r>
        <w:rPr>
          <w:rStyle w:val="14"/>
          <w:rFonts w:ascii="Times New Roman" w:hAnsi="Times New Roman" w:cs="Times New Roman"/>
        </w:rPr>
        <w:t>. Basic Principles for Project Selection</w:t>
      </w:r>
    </w:p>
    <w:p w14:paraId="53CD5A64">
      <w:pPr>
        <w:pStyle w:val="9"/>
        <w:widowControl/>
        <w:spacing w:line="360" w:lineRule="auto"/>
        <w:rPr>
          <w:rFonts w:ascii="Times New Roman" w:hAnsi="Times New Roman" w:cs="Times New Roman"/>
        </w:rPr>
      </w:pPr>
      <w:r>
        <w:rPr>
          <w:rFonts w:ascii="Times New Roman" w:hAnsi="Times New Roman" w:cs="Times New Roman"/>
        </w:rPr>
        <w:t>(</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Project proposals should aim to achieve the United Nations Sustainable Development Goals (SDGs) and focus on research based on the key elements of environmental-socioeconomic systems and their interactions.</w:t>
      </w:r>
    </w:p>
    <w:p w14:paraId="0E81E0E8">
      <w:pPr>
        <w:pStyle w:val="9"/>
        <w:widowControl/>
        <w:spacing w:line="360" w:lineRule="auto"/>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 Research content should address relevant scientific problems and the scientific challenges associated with sustainable development in developing countries, specifically focusing on the dynamics of the environmental-socioeconomic system related to achieving the SDGs.</w:t>
      </w:r>
    </w:p>
    <w:p w14:paraId="0F27D1E7">
      <w:pPr>
        <w:pStyle w:val="9"/>
        <w:widowControl/>
        <w:spacing w:line="360" w:lineRule="auto"/>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 Exploratory research in cutting-edge fields is encouraged, with priority given to studies featuring original concepts, new theories, new methods, and new technologies.</w:t>
      </w:r>
    </w:p>
    <w:p w14:paraId="33D26028">
      <w:pPr>
        <w:pStyle w:val="9"/>
        <w:widowControl/>
        <w:spacing w:line="360" w:lineRule="auto"/>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 The project execution process should emphasize the development of young talent and the construction of international cooperation networks (especially multilateral cooperation).</w:t>
      </w:r>
    </w:p>
    <w:p w14:paraId="2B3CE7F0">
      <w:pPr>
        <w:pStyle w:val="9"/>
        <w:widowControl/>
        <w:spacing w:line="360" w:lineRule="auto"/>
        <w:rPr>
          <w:rFonts w:ascii="Times New Roman" w:hAnsi="Times New Roman"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 Joint applications from research teams across different disciplinary fields are encouraged to foster interdisciplinary collaboration.</w:t>
      </w:r>
    </w:p>
    <w:p w14:paraId="0D719388">
      <w:pPr>
        <w:pStyle w:val="9"/>
        <w:widowControl/>
        <w:spacing w:line="360" w:lineRule="auto"/>
        <w:rPr>
          <w:rFonts w:ascii="Times New Roman" w:hAnsi="Times New Roman" w:cs="Times New Roman"/>
          <w:bCs/>
        </w:rPr>
      </w:pPr>
    </w:p>
    <w:p w14:paraId="69C4D025">
      <w:pPr>
        <w:pStyle w:val="20"/>
        <w:widowControl/>
        <w:numPr>
          <w:ilvl w:val="255"/>
          <w:numId w:val="0"/>
        </w:numPr>
        <w:spacing w:line="360" w:lineRule="auto"/>
        <w:jc w:val="left"/>
        <w:outlineLvl w:val="1"/>
        <w:rPr>
          <w:rFonts w:ascii="Times New Roman" w:hAnsi="Times New Roman" w:eastAsia="宋体" w:cs="Times New Roman"/>
          <w:b/>
          <w:kern w:val="0"/>
          <w:sz w:val="24"/>
          <w:u w:color="9A403E"/>
          <w:lang w:val="zh-TW"/>
        </w:rPr>
      </w:pPr>
      <w:bookmarkStart w:id="34" w:name="_Toc24233"/>
      <w:bookmarkStart w:id="35" w:name="_Toc1556"/>
      <w:bookmarkStart w:id="36" w:name="_Toc8797"/>
      <w:bookmarkStart w:id="37" w:name="_Toc11233"/>
      <w:bookmarkStart w:id="38" w:name="_Toc11705"/>
      <w:bookmarkStart w:id="39" w:name="_Toc92292563"/>
      <w:bookmarkStart w:id="40" w:name="_Toc23715"/>
      <w:bookmarkStart w:id="41" w:name="_Toc10965"/>
      <w:bookmarkStart w:id="42" w:name="_Toc23094"/>
      <w:bookmarkStart w:id="43" w:name="_Toc31796"/>
      <w:bookmarkStart w:id="44" w:name="_Toc7014"/>
      <w:r>
        <w:rPr>
          <w:rFonts w:hint="eastAsia" w:ascii="Times New Roman" w:hAnsi="Times New Roman" w:eastAsia="宋体" w:cs="Times New Roman"/>
          <w:b/>
          <w:kern w:val="0"/>
          <w:sz w:val="24"/>
          <w:u w:color="9A403E"/>
        </w:rPr>
        <w:t>V.</w:t>
      </w:r>
      <w:bookmarkEnd w:id="34"/>
      <w:bookmarkEnd w:id="35"/>
      <w:bookmarkEnd w:id="36"/>
      <w:bookmarkEnd w:id="37"/>
      <w:bookmarkEnd w:id="38"/>
      <w:bookmarkEnd w:id="39"/>
      <w:bookmarkEnd w:id="40"/>
      <w:bookmarkEnd w:id="41"/>
      <w:bookmarkEnd w:id="42"/>
      <w:bookmarkEnd w:id="43"/>
      <w:bookmarkEnd w:id="44"/>
      <w:r>
        <w:rPr>
          <w:rFonts w:hint="eastAsia" w:ascii="Times New Roman" w:hAnsi="Times New Roman" w:eastAsia="宋体" w:cs="Times New Roman"/>
          <w:b/>
          <w:kern w:val="0"/>
          <w:sz w:val="24"/>
          <w:u w:color="9A403E"/>
          <w:lang w:val="zh-TW"/>
        </w:rPr>
        <w:t>The 2024 Funding Plan</w:t>
      </w:r>
    </w:p>
    <w:p w14:paraId="2754692D">
      <w:pPr>
        <w:pStyle w:val="9"/>
        <w:widowControl/>
        <w:spacing w:line="360" w:lineRule="auto"/>
        <w:rPr>
          <w:rFonts w:ascii="Times New Roman" w:hAnsi="Times New Roman" w:cs="Times New Roman"/>
        </w:rPr>
      </w:pPr>
      <w:r>
        <w:rPr>
          <w:rStyle w:val="14"/>
          <w:rFonts w:ascii="Times New Roman" w:hAnsi="Times New Roman" w:cs="Times New Roman"/>
        </w:rPr>
        <w:t>(</w:t>
      </w:r>
      <w:r>
        <w:rPr>
          <w:rStyle w:val="14"/>
          <w:rFonts w:hint="eastAsia" w:ascii="Times New Roman" w:hAnsi="Times New Roman" w:cs="Times New Roman"/>
        </w:rPr>
        <w:t>1</w:t>
      </w:r>
      <w:r>
        <w:rPr>
          <w:rStyle w:val="14"/>
          <w:rFonts w:ascii="Times New Roman" w:hAnsi="Times New Roman" w:cs="Times New Roman"/>
        </w:rPr>
        <w:t>) Type and Scale of Funding</w:t>
      </w:r>
      <w:r>
        <w:rPr>
          <w:rFonts w:ascii="Times New Roman" w:hAnsi="Times New Roman" w:cs="Times New Roman"/>
        </w:rPr>
        <w:t xml:space="preserve"> Approximately </w:t>
      </w:r>
      <w:r>
        <w:rPr>
          <w:rFonts w:hint="eastAsia" w:ascii="Times New Roman" w:hAnsi="Times New Roman" w:cs="Times New Roman"/>
        </w:rPr>
        <w:t>15</w:t>
      </w:r>
      <w:r>
        <w:rPr>
          <w:rFonts w:ascii="Times New Roman" w:hAnsi="Times New Roman" w:cs="Times New Roman"/>
        </w:rPr>
        <w:t xml:space="preserve"> "Capacity Building Projects" and 2</w:t>
      </w:r>
      <w:r>
        <w:rPr>
          <w:rFonts w:hint="eastAsia" w:ascii="Times New Roman" w:hAnsi="Times New Roman" w:cs="Times New Roman"/>
        </w:rPr>
        <w:t>0</w:t>
      </w:r>
      <w:r>
        <w:rPr>
          <w:rFonts w:ascii="Times New Roman" w:hAnsi="Times New Roman" w:cs="Times New Roman"/>
        </w:rPr>
        <w:t xml:space="preserve"> "Key Projects" are planned for funding.</w:t>
      </w:r>
    </w:p>
    <w:p w14:paraId="68983BE4">
      <w:pPr>
        <w:pStyle w:val="9"/>
        <w:widowControl/>
        <w:numPr>
          <w:ilvl w:val="0"/>
          <w:numId w:val="4"/>
        </w:numPr>
        <w:spacing w:line="360" w:lineRule="auto"/>
        <w:rPr>
          <w:rFonts w:ascii="Times New Roman" w:hAnsi="Times New Roman" w:cs="Times New Roman"/>
        </w:rPr>
      </w:pPr>
      <w:r>
        <w:rPr>
          <w:rStyle w:val="14"/>
          <w:rFonts w:ascii="Times New Roman" w:hAnsi="Times New Roman" w:cs="Times New Roman"/>
        </w:rPr>
        <w:t>Capacity Building Projects</w:t>
      </w:r>
      <w:r>
        <w:rPr>
          <w:rFonts w:ascii="Times New Roman" w:hAnsi="Times New Roman" w:cs="Times New Roman"/>
        </w:rPr>
        <w:t xml:space="preserve"> aim to support the cultivation of cooperative relationships and capacity building among Chinese and foreign researchers. Funding can support the following types of research and exchange activities:</w:t>
      </w:r>
    </w:p>
    <w:p w14:paraId="446CC709">
      <w:pPr>
        <w:pStyle w:val="9"/>
        <w:widowControl/>
        <w:numPr>
          <w:ilvl w:val="0"/>
          <w:numId w:val="4"/>
        </w:numPr>
        <w:spacing w:line="360" w:lineRule="auto"/>
        <w:rPr>
          <w:rFonts w:ascii="Times New Roman" w:hAnsi="Times New Roman" w:cs="Times New Roman"/>
        </w:rPr>
      </w:pPr>
      <w:r>
        <w:rPr>
          <w:rStyle w:val="14"/>
          <w:rFonts w:ascii="Times New Roman" w:hAnsi="Times New Roman" w:cs="Times New Roman"/>
        </w:rPr>
        <w:t>Key Projects</w:t>
      </w:r>
      <w:r>
        <w:rPr>
          <w:rFonts w:ascii="Times New Roman" w:hAnsi="Times New Roman" w:cs="Times New Roman"/>
        </w:rPr>
        <w:t xml:space="preserve"> aim to support collaborative research between Chinese and foreign researchers in selected areas, jointly cultivate outstanding scientific and technological talents, address underlying scientific issues of regional challenges, propose pathways for achieving SDGs that coordinate ecological, resource, and socio-economic aspects, and develop sustainable development strategies, providing scientific decision support for sustainable development in relevant countries and regions.</w:t>
      </w:r>
    </w:p>
    <w:p w14:paraId="50FB1E6D">
      <w:pPr>
        <w:pStyle w:val="9"/>
        <w:widowControl/>
        <w:spacing w:line="360" w:lineRule="auto"/>
        <w:rPr>
          <w:rFonts w:ascii="Times New Roman" w:hAnsi="Times New Roman" w:cs="Times New Roman"/>
        </w:rPr>
      </w:pPr>
      <w:r>
        <w:rPr>
          <w:rStyle w:val="14"/>
          <w:rFonts w:ascii="Times New Roman" w:hAnsi="Times New Roman" w:cs="Times New Roman"/>
        </w:rPr>
        <w:t>(</w:t>
      </w:r>
      <w:r>
        <w:rPr>
          <w:rStyle w:val="14"/>
          <w:rFonts w:hint="eastAsia" w:ascii="Times New Roman" w:hAnsi="Times New Roman" w:cs="Times New Roman"/>
        </w:rPr>
        <w:t>2</w:t>
      </w:r>
      <w:r>
        <w:rPr>
          <w:rStyle w:val="14"/>
          <w:rFonts w:ascii="Times New Roman" w:hAnsi="Times New Roman" w:cs="Times New Roman"/>
        </w:rPr>
        <w:t>) Funding Intensity</w:t>
      </w:r>
    </w:p>
    <w:p w14:paraId="660248E9">
      <w:pPr>
        <w:widowControl/>
        <w:numPr>
          <w:ilvl w:val="0"/>
          <w:numId w:val="5"/>
        </w:numPr>
        <w:spacing w:line="360" w:lineRule="auto"/>
        <w:rPr>
          <w:rFonts w:ascii="Times New Roman" w:hAnsi="Times New Roman" w:cs="Times New Roman"/>
        </w:rPr>
      </w:pPr>
      <w:r>
        <w:rPr>
          <w:rFonts w:ascii="Times New Roman" w:hAnsi="Times New Roman" w:cs="Times New Roman"/>
        </w:rPr>
        <w:t>The funding intensity for "Capacity Building Projects" is up to 600,000 yuan per project (direct costs).</w:t>
      </w:r>
    </w:p>
    <w:p w14:paraId="113F3840">
      <w:pPr>
        <w:widowControl/>
        <w:numPr>
          <w:ilvl w:val="0"/>
          <w:numId w:val="5"/>
        </w:numPr>
        <w:spacing w:line="360" w:lineRule="auto"/>
        <w:rPr>
          <w:rFonts w:ascii="Times New Roman" w:hAnsi="Times New Roman" w:cs="Times New Roman"/>
        </w:rPr>
      </w:pPr>
      <w:r>
        <w:rPr>
          <w:rFonts w:ascii="Times New Roman" w:hAnsi="Times New Roman" w:cs="Times New Roman"/>
        </w:rPr>
        <w:t>The funding intensity for "Key Projects" under "Main Funding Direction (I) Typical Socio-ecological System Dynamics and Sustainable Development" is up to 2,000,000 yuan per project (direct costs).</w:t>
      </w:r>
    </w:p>
    <w:p w14:paraId="5FB83C19">
      <w:pPr>
        <w:widowControl/>
        <w:numPr>
          <w:ilvl w:val="0"/>
          <w:numId w:val="5"/>
        </w:numPr>
        <w:spacing w:line="360" w:lineRule="auto"/>
        <w:rPr>
          <w:rFonts w:ascii="Times New Roman" w:hAnsi="Times New Roman" w:cs="Times New Roman"/>
        </w:rPr>
      </w:pPr>
      <w:r>
        <w:rPr>
          <w:rFonts w:ascii="Times New Roman" w:hAnsi="Times New Roman" w:cs="Times New Roman"/>
        </w:rPr>
        <w:t>The funding intensity for "Key Projects" under "Main Funding Direction (II) Research Oriented Towards the United Nations 2030 Sustainable Development Goals" is up to 3,000,000 yuan per project (direct costs).</w:t>
      </w:r>
    </w:p>
    <w:p w14:paraId="5F2D90FF">
      <w:pPr>
        <w:pStyle w:val="9"/>
        <w:widowControl/>
        <w:spacing w:line="360" w:lineRule="auto"/>
        <w:rPr>
          <w:rFonts w:ascii="Times New Roman" w:hAnsi="Times New Roman" w:cs="Times New Roman"/>
        </w:rPr>
      </w:pPr>
      <w:r>
        <w:rPr>
          <w:rStyle w:val="14"/>
          <w:rFonts w:ascii="Times New Roman" w:hAnsi="Times New Roman" w:cs="Times New Roman"/>
        </w:rPr>
        <w:t>(</w:t>
      </w:r>
      <w:r>
        <w:rPr>
          <w:rStyle w:val="14"/>
          <w:rFonts w:hint="eastAsia" w:ascii="Times New Roman" w:hAnsi="Times New Roman" w:cs="Times New Roman"/>
        </w:rPr>
        <w:t>3</w:t>
      </w:r>
      <w:r>
        <w:rPr>
          <w:rStyle w:val="14"/>
          <w:rFonts w:ascii="Times New Roman" w:hAnsi="Times New Roman" w:cs="Times New Roman"/>
        </w:rPr>
        <w:t>) Funding Duration</w:t>
      </w:r>
      <w:r>
        <w:rPr>
          <w:rFonts w:ascii="Times New Roman" w:hAnsi="Times New Roman" w:cs="Times New Roman"/>
        </w:rPr>
        <w:t xml:space="preserve"> </w:t>
      </w:r>
    </w:p>
    <w:p w14:paraId="5CF3B0F3">
      <w:pPr>
        <w:pStyle w:val="9"/>
        <w:widowControl/>
        <w:numPr>
          <w:ilvl w:val="255"/>
          <w:numId w:val="0"/>
        </w:numPr>
        <w:spacing w:line="360" w:lineRule="auto"/>
        <w:rPr>
          <w:rFonts w:ascii="Times New Roman" w:hAnsi="Times New Roman" w:cs="Times New Roman"/>
        </w:rPr>
      </w:pPr>
      <w:r>
        <w:rPr>
          <w:rFonts w:ascii="Times New Roman" w:hAnsi="Times New Roman" w:cs="Times New Roman"/>
        </w:rPr>
        <w:t>The funding duration is 3 years, with the research period in the application specified from January 1, 2025, to December 31, 2027.</w:t>
      </w:r>
    </w:p>
    <w:p w14:paraId="074C23EA">
      <w:pPr>
        <w:pStyle w:val="9"/>
        <w:widowControl/>
        <w:spacing w:line="360" w:lineRule="auto"/>
        <w:rPr>
          <w:rFonts w:ascii="Times New Roman" w:hAnsi="Times New Roman" w:cs="Times New Roman"/>
        </w:rPr>
      </w:pPr>
    </w:p>
    <w:p w14:paraId="1741077F">
      <w:pPr>
        <w:pStyle w:val="9"/>
        <w:widowControl/>
        <w:spacing w:line="360" w:lineRule="auto"/>
        <w:rPr>
          <w:rFonts w:ascii="Times New Roman" w:hAnsi="Times New Roman" w:cs="Times New Roman"/>
        </w:rPr>
      </w:pPr>
      <w:r>
        <w:rPr>
          <w:rStyle w:val="14"/>
          <w:rFonts w:ascii="Times New Roman" w:hAnsi="Times New Roman" w:cs="Times New Roman"/>
        </w:rPr>
        <w:t>V</w:t>
      </w:r>
      <w:r>
        <w:rPr>
          <w:rStyle w:val="14"/>
          <w:rFonts w:hint="eastAsia" w:ascii="Times New Roman" w:hAnsi="Times New Roman" w:cs="Times New Roman"/>
        </w:rPr>
        <w:t>I</w:t>
      </w:r>
      <w:r>
        <w:rPr>
          <w:rStyle w:val="14"/>
          <w:rFonts w:ascii="Times New Roman" w:hAnsi="Times New Roman" w:cs="Times New Roman"/>
        </w:rPr>
        <w:t>. Application Notes</w:t>
      </w:r>
    </w:p>
    <w:p w14:paraId="2C2AA29B">
      <w:pPr>
        <w:pStyle w:val="9"/>
        <w:widowControl/>
        <w:numPr>
          <w:ilvl w:val="0"/>
          <w:numId w:val="6"/>
        </w:numPr>
        <w:spacing w:line="360" w:lineRule="auto"/>
        <w:rPr>
          <w:rFonts w:ascii="Times New Roman" w:hAnsi="Times New Roman" w:cs="Times New Roman"/>
        </w:rPr>
      </w:pPr>
      <w:r>
        <w:rPr>
          <w:rStyle w:val="14"/>
          <w:rFonts w:ascii="Times New Roman" w:hAnsi="Times New Roman" w:cs="Times New Roman"/>
        </w:rPr>
        <w:t>Application Requirements</w:t>
      </w:r>
    </w:p>
    <w:p w14:paraId="77B26262">
      <w:pPr>
        <w:widowControl/>
        <w:numPr>
          <w:ilvl w:val="0"/>
          <w:numId w:val="7"/>
        </w:numPr>
        <w:spacing w:line="360" w:lineRule="auto"/>
        <w:rPr>
          <w:rFonts w:ascii="Times New Roman" w:hAnsi="Times New Roman" w:cs="Times New Roman"/>
        </w:rPr>
      </w:pPr>
      <w:r>
        <w:rPr>
          <w:rFonts w:ascii="Times New Roman" w:hAnsi="Times New Roman" w:cs="Times New Roman"/>
        </w:rPr>
        <w:t>Chinese applicants should hold</w:t>
      </w:r>
      <w:r>
        <w:rPr>
          <w:rFonts w:hint="eastAsia" w:ascii="Times New Roman" w:hAnsi="Times New Roman" w:cs="Times New Roman"/>
        </w:rPr>
        <w:t xml:space="preserve"> a senior academic title</w:t>
      </w:r>
      <w:r>
        <w:rPr>
          <w:rFonts w:hint="eastAsia" w:ascii="Arial" w:hAnsi="Arial" w:eastAsia="宋体" w:cs="Arial"/>
          <w:sz w:val="18"/>
          <w:szCs w:val="18"/>
          <w:shd w:val="clear" w:color="auto" w:fill="FFFFFF"/>
        </w:rPr>
        <w:t xml:space="preserve"> </w:t>
      </w:r>
      <w:r>
        <w:rPr>
          <w:rFonts w:ascii="Times New Roman" w:hAnsi="Times New Roman" w:cs="Times New Roman"/>
        </w:rPr>
        <w:t>and should currently be leading or have led national natural science foundation projects of three years or more.</w:t>
      </w:r>
    </w:p>
    <w:p w14:paraId="7F8115D5">
      <w:pPr>
        <w:widowControl/>
        <w:numPr>
          <w:ilvl w:val="0"/>
          <w:numId w:val="7"/>
        </w:numPr>
        <w:spacing w:line="360" w:lineRule="auto"/>
        <w:rPr>
          <w:rFonts w:ascii="Times New Roman" w:hAnsi="Times New Roman" w:cs="Times New Roman"/>
        </w:rPr>
      </w:pPr>
      <w:r>
        <w:rPr>
          <w:rFonts w:hint="eastAsia" w:ascii="Times New Roman" w:hAnsi="Times New Roman" w:cs="Times New Roman"/>
        </w:rPr>
        <w:t xml:space="preserve">The foreign co-applicants should hold the position (title) of professor or associate professor, or have the experience of leading research laboratories or key research projects </w:t>
      </w:r>
      <w:r>
        <w:rPr>
          <w:rFonts w:ascii="Times New Roman" w:hAnsi="Times New Roman" w:cs="Times New Roman"/>
        </w:rPr>
        <w:t xml:space="preserve">(the person in charge among the foreign </w:t>
      </w:r>
      <w:r>
        <w:rPr>
          <w:rFonts w:hint="eastAsia" w:ascii="Times New Roman" w:hAnsi="Times New Roman" w:cs="Times New Roman"/>
        </w:rPr>
        <w:t>co-applicants</w:t>
      </w:r>
      <w:r>
        <w:rPr>
          <w:rFonts w:ascii="Times New Roman" w:hAnsi="Times New Roman" w:cs="Times New Roman"/>
        </w:rPr>
        <w:t xml:space="preserve"> is referred to as the "foreign principal investigator," defaulting as the first person listed in the "Overseas </w:t>
      </w:r>
      <w:r>
        <w:rPr>
          <w:rFonts w:hint="eastAsia" w:ascii="Times New Roman" w:hAnsi="Times New Roman" w:cs="Times New Roman"/>
        </w:rPr>
        <w:t>co-applicants</w:t>
      </w:r>
      <w:r>
        <w:rPr>
          <w:rFonts w:ascii="Times New Roman" w:hAnsi="Times New Roman" w:cs="Times New Roman"/>
        </w:rPr>
        <w:t>" section of the application</w:t>
      </w:r>
      <w:r>
        <w:rPr>
          <w:rFonts w:hint="eastAsia" w:ascii="Times New Roman" w:hAnsi="Times New Roman" w:cs="Times New Roman"/>
        </w:rPr>
        <w:t xml:space="preserve"> form</w:t>
      </w:r>
      <w:r>
        <w:rPr>
          <w:rFonts w:ascii="Times New Roman" w:hAnsi="Times New Roman" w:cs="Times New Roman"/>
        </w:rPr>
        <w:t>).</w:t>
      </w:r>
    </w:p>
    <w:p w14:paraId="316D9647">
      <w:pPr>
        <w:widowControl/>
        <w:numPr>
          <w:ilvl w:val="0"/>
          <w:numId w:val="0"/>
        </w:numPr>
        <w:tabs>
          <w:tab w:val="left" w:pos="420"/>
        </w:tabs>
        <w:spacing w:line="360" w:lineRule="auto"/>
        <w:ind w:left="845" w:firstLine="0"/>
        <w:rPr>
          <w:rFonts w:hint="eastAsia"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pplicants applying for projects funded under the bilateral framework between NSFC and UNEP or between NSFC and ICIMOD, please pay attention to the special requirements as detailed in Attachment I. </w:t>
      </w:r>
    </w:p>
    <w:p w14:paraId="1D4E00D6">
      <w:pPr>
        <w:widowControl/>
        <w:numPr>
          <w:ilvl w:val="0"/>
          <w:numId w:val="7"/>
        </w:numPr>
        <w:spacing w:line="360" w:lineRule="auto"/>
        <w:rPr>
          <w:rFonts w:ascii="Times New Roman" w:hAnsi="Times New Roman" w:cs="Times New Roman"/>
        </w:rPr>
      </w:pPr>
      <w:r>
        <w:rPr>
          <w:rFonts w:ascii="Times New Roman" w:hAnsi="Times New Roman" w:cs="Times New Roman"/>
        </w:rPr>
        <w:t>No more than two domestic collaborating research institutions are allowed.</w:t>
      </w:r>
    </w:p>
    <w:p w14:paraId="523A5EA3">
      <w:pPr>
        <w:widowControl/>
        <w:numPr>
          <w:ilvl w:val="0"/>
          <w:numId w:val="7"/>
        </w:numPr>
        <w:spacing w:line="360" w:lineRule="auto"/>
        <w:rPr>
          <w:rFonts w:ascii="Times New Roman" w:hAnsi="Times New Roman" w:cs="Times New Roman"/>
        </w:rPr>
      </w:pPr>
      <w:r>
        <w:rPr>
          <w:rFonts w:ascii="Times New Roman" w:hAnsi="Times New Roman" w:cs="Times New Roman"/>
        </w:rPr>
        <w:t>For more detailed explanations of applicant conditions, please refer to the "2024 National Natural Science Foundation of China Project Guide".</w:t>
      </w:r>
    </w:p>
    <w:p w14:paraId="08ECBFC4">
      <w:pPr>
        <w:pStyle w:val="9"/>
        <w:widowControl/>
        <w:numPr>
          <w:ilvl w:val="0"/>
          <w:numId w:val="6"/>
        </w:numPr>
        <w:spacing w:line="360" w:lineRule="auto"/>
        <w:rPr>
          <w:rFonts w:ascii="Times New Roman" w:hAnsi="Times New Roman" w:cs="Times New Roman"/>
        </w:rPr>
      </w:pPr>
      <w:r>
        <w:rPr>
          <w:rStyle w:val="14"/>
          <w:rFonts w:ascii="Times New Roman" w:hAnsi="Times New Roman" w:cs="Times New Roman"/>
        </w:rPr>
        <w:t>Restricted Application Regulations</w:t>
      </w:r>
      <w:r>
        <w:rPr>
          <w:rFonts w:ascii="Times New Roman" w:hAnsi="Times New Roman" w:cs="Times New Roman"/>
        </w:rPr>
        <w:t xml:space="preserve"> The National Natural Science Foundation's international (regional) collaborative research projects include Inter-Institutional International (Regional) Collaborative Research Projects and Key International (Regional) Collaborative Research Projects. Under this science plan, "Capacity Building Projects" and "Key Projects" are categorized as inter-institutional cooperative research projects, and the restricted application regulations are as follows:</w:t>
      </w:r>
    </w:p>
    <w:p w14:paraId="49FDFCEA">
      <w:pPr>
        <w:widowControl/>
        <w:numPr>
          <w:ilvl w:val="0"/>
          <w:numId w:val="8"/>
        </w:numPr>
        <w:spacing w:line="360" w:lineRule="auto"/>
        <w:rPr>
          <w:rFonts w:ascii="Times New Roman" w:hAnsi="Times New Roman" w:cs="Times New Roman"/>
        </w:rPr>
      </w:pPr>
      <w:r>
        <w:rPr>
          <w:rFonts w:ascii="Times New Roman" w:hAnsi="Times New Roman" w:cs="Times New Roman"/>
        </w:rPr>
        <w:t>"Capacity Building Projects" and "Key Projects" under "Main Funding Direction (I) Typical Socio-Ecological System Dynamics and Sustainable Development" within this scientific plan framework are not included in the "limit of two projects per person holding senior professional technical positions".</w:t>
      </w:r>
    </w:p>
    <w:p w14:paraId="03B7F7C4">
      <w:pPr>
        <w:widowControl/>
        <w:numPr>
          <w:ilvl w:val="0"/>
          <w:numId w:val="8"/>
        </w:numPr>
        <w:spacing w:line="360" w:lineRule="auto"/>
        <w:rPr>
          <w:rFonts w:ascii="Times New Roman" w:hAnsi="Times New Roman" w:cs="Times New Roman"/>
        </w:rPr>
      </w:pPr>
      <w:r>
        <w:rPr>
          <w:rFonts w:ascii="Times New Roman" w:hAnsi="Times New Roman" w:cs="Times New Roman"/>
        </w:rPr>
        <w:t>"Key Projects" under "Main Funding Direction (II) Research Oriented Towards the United Nations 2030 Sustainable Development Goals" within this scientific plan are counted towards the total of two projects that can be applied for and led by a person holding senior professional technical positions.</w:t>
      </w:r>
    </w:p>
    <w:p w14:paraId="2612F1E1">
      <w:pPr>
        <w:widowControl/>
        <w:numPr>
          <w:ilvl w:val="0"/>
          <w:numId w:val="8"/>
        </w:numPr>
        <w:spacing w:line="360" w:lineRule="auto"/>
        <w:rPr>
          <w:rFonts w:ascii="Times New Roman" w:hAnsi="Times New Roman" w:cs="Times New Roman"/>
        </w:rPr>
      </w:pPr>
      <w:r>
        <w:rPr>
          <w:rFonts w:ascii="Times New Roman" w:hAnsi="Times New Roman" w:cs="Times New Roman"/>
        </w:rPr>
        <w:t>Applicants can only apply for one international (regional) collaborative research project in the same year.</w:t>
      </w:r>
    </w:p>
    <w:p w14:paraId="4E3D9D05">
      <w:pPr>
        <w:widowControl/>
        <w:numPr>
          <w:ilvl w:val="0"/>
          <w:numId w:val="8"/>
        </w:numPr>
        <w:spacing w:line="360" w:lineRule="auto"/>
        <w:rPr>
          <w:rFonts w:ascii="Times New Roman" w:hAnsi="Times New Roman" w:cs="Times New Roman"/>
        </w:rPr>
      </w:pPr>
      <w:r>
        <w:rPr>
          <w:rFonts w:ascii="Times New Roman" w:hAnsi="Times New Roman" w:cs="Times New Roman"/>
        </w:rPr>
        <w:t>A person currently leading an international (regional) collaborative research project cannot apply as an applicant for another such project.</w:t>
      </w:r>
    </w:p>
    <w:p w14:paraId="1949D6EF">
      <w:pPr>
        <w:widowControl/>
        <w:numPr>
          <w:ilvl w:val="0"/>
          <w:numId w:val="8"/>
        </w:numPr>
        <w:spacing w:line="360" w:lineRule="auto"/>
        <w:rPr>
          <w:rFonts w:ascii="Times New Roman" w:hAnsi="Times New Roman" w:cs="Times New Roman"/>
        </w:rPr>
      </w:pPr>
      <w:r>
        <w:rPr>
          <w:rFonts w:ascii="Times New Roman" w:hAnsi="Times New Roman" w:cs="Times New Roman"/>
        </w:rPr>
        <w:t>Other limitations on the number of applications as detailed in the "2024 National Natural Science Foundation of China Project Guide".</w:t>
      </w:r>
    </w:p>
    <w:p w14:paraId="187BB7AF">
      <w:pPr>
        <w:pStyle w:val="9"/>
        <w:widowControl/>
        <w:numPr>
          <w:ilvl w:val="0"/>
          <w:numId w:val="6"/>
        </w:numPr>
        <w:spacing w:line="360" w:lineRule="auto"/>
        <w:rPr>
          <w:rFonts w:ascii="Times New Roman" w:hAnsi="Times New Roman" w:cs="Times New Roman"/>
        </w:rPr>
      </w:pPr>
      <w:r>
        <w:rPr>
          <w:rStyle w:val="14"/>
          <w:rFonts w:ascii="Times New Roman" w:hAnsi="Times New Roman" w:cs="Times New Roman"/>
        </w:rPr>
        <w:t xml:space="preserve"> Applicant Instructions</w:t>
      </w:r>
    </w:p>
    <w:p w14:paraId="69379717">
      <w:pPr>
        <w:widowControl/>
        <w:numPr>
          <w:ilvl w:val="0"/>
          <w:numId w:val="9"/>
        </w:numPr>
        <w:spacing w:line="360" w:lineRule="auto"/>
        <w:rPr>
          <w:rFonts w:ascii="Times New Roman" w:hAnsi="Times New Roman" w:cs="Times New Roman"/>
        </w:rPr>
      </w:pPr>
      <w:r>
        <w:rPr>
          <w:rStyle w:val="14"/>
          <w:rFonts w:ascii="Times New Roman" w:hAnsi="Times New Roman" w:cs="Times New Roman"/>
        </w:rPr>
        <w:t>Application Path:</w:t>
      </w:r>
      <w:r>
        <w:rPr>
          <w:rFonts w:ascii="Times New Roman" w:hAnsi="Times New Roman" w:cs="Times New Roman"/>
        </w:rPr>
        <w:t xml:space="preserve"> Applicants must log into the Science Fund Online System (</w:t>
      </w:r>
      <w:r>
        <w:fldChar w:fldCharType="begin"/>
      </w:r>
      <w:r>
        <w:instrText xml:space="preserve"> HYPERLINK "https://grants.nsfc.gov.cn" \t "_new" </w:instrText>
      </w:r>
      <w:r>
        <w:fldChar w:fldCharType="separate"/>
      </w:r>
      <w:r>
        <w:rPr>
          <w:rStyle w:val="15"/>
          <w:rFonts w:ascii="Times New Roman" w:hAnsi="Times New Roman" w:cs="Times New Roman"/>
        </w:rPr>
        <w:t>https://grants.nsfc.gov.cn</w:t>
      </w:r>
      <w:r>
        <w:rPr>
          <w:rStyle w:val="15"/>
          <w:rFonts w:ascii="Times New Roman" w:hAnsi="Times New Roman" w:cs="Times New Roman"/>
        </w:rPr>
        <w:fldChar w:fldCharType="end"/>
      </w:r>
      <w:r>
        <w:rPr>
          <w:rFonts w:ascii="Times New Roman" w:hAnsi="Times New Roman" w:cs="Times New Roman"/>
        </w:rPr>
        <w:t>) and fill out the "National Natural Science Foundation of China International (Regional) Collaborative Research Project Application" (hereinafter referred to as "Chinese Application") online. Specific steps are as follows: a. Log in as "Project Leader" user group, click "Online Application" to enter the application interface; click "New Project Application", select the scientific department for the project, then select the project category. b. Click the "+" or "Expand" button next to "International (Regional) Cooperation and Exchange Projects" to open the dropdown menu. c. Click the "Fill Application" button next to "Inter-Institutional Cooperation Research (Inter-Institutional Cooperation Agreement Projects)", select the "Sustainable Development International Cooperation Science Plan (SDIC) - Capacity Building Project" or "Sustainable Development International Cooperation Science Plan (SDIC) - Key Project" from the dropdown menu, enter the approved grant number required by the system, pass the qualification verification, and then enter the specific Chinese application interface.</w:t>
      </w:r>
    </w:p>
    <w:p w14:paraId="19ABCEAE">
      <w:pPr>
        <w:widowControl/>
        <w:numPr>
          <w:ilvl w:val="0"/>
          <w:numId w:val="9"/>
        </w:numPr>
        <w:spacing w:line="360" w:lineRule="auto"/>
        <w:rPr>
          <w:rFonts w:ascii="Times New Roman" w:hAnsi="Times New Roman" w:cs="Times New Roman"/>
        </w:rPr>
      </w:pPr>
      <w:r>
        <w:rPr>
          <w:rFonts w:ascii="Times New Roman" w:hAnsi="Times New Roman" w:cs="Times New Roman"/>
          <w:lang w:eastAsia="zh-TW"/>
        </w:rPr>
        <w:t xml:space="preserve">In the abstract of the application, applicants should identify clearly the relevance of their proposed research to the priority research areas of the </w:t>
      </w:r>
      <w:r>
        <w:rPr>
          <w:rFonts w:hint="eastAsia" w:ascii="Times New Roman" w:hAnsi="Times New Roman" w:cs="Times New Roman"/>
        </w:rPr>
        <w:t>call</w:t>
      </w:r>
      <w:r>
        <w:rPr>
          <w:rFonts w:ascii="Times New Roman" w:hAnsi="Times New Roman" w:cs="Times New Roman"/>
          <w:lang w:eastAsia="zh-TW"/>
        </w:rPr>
        <w:t>.</w:t>
      </w:r>
      <w:r>
        <w:rPr>
          <w:rFonts w:ascii="Times New Roman" w:hAnsi="Times New Roman" w:cs="Times New Roman"/>
        </w:rPr>
        <w:t xml:space="preserve"> A</w:t>
      </w:r>
      <w:r>
        <w:rPr>
          <w:rFonts w:hint="eastAsia" w:ascii="Times New Roman" w:hAnsi="Times New Roman" w:cs="Times New Roman"/>
        </w:rPr>
        <w:t xml:space="preserve">pplicants applying for projects funded under the bilateral framework between NSFC and UNEP or between NSFC and ICIMOD, please make it clear in the abstract that the proposal is to apply for the NSFC-UNEP or UNEP-ICIMOD projects. </w:t>
      </w:r>
    </w:p>
    <w:p w14:paraId="042BFD76">
      <w:pPr>
        <w:widowControl/>
        <w:numPr>
          <w:ilvl w:val="0"/>
          <w:numId w:val="9"/>
        </w:numPr>
        <w:spacing w:line="360" w:lineRule="auto"/>
        <w:rPr>
          <w:rFonts w:ascii="Times New Roman" w:hAnsi="Times New Roman" w:cs="Times New Roman"/>
        </w:rPr>
      </w:pPr>
      <w:r>
        <w:rPr>
          <w:rStyle w:val="14"/>
          <w:rFonts w:ascii="Times New Roman" w:hAnsi="Times New Roman" w:cs="Times New Roman"/>
        </w:rPr>
        <w:t>Budget Compilation:</w:t>
      </w:r>
      <w:r>
        <w:rPr>
          <w:rFonts w:ascii="Times New Roman" w:hAnsi="Times New Roman" w:cs="Times New Roman"/>
        </w:rPr>
        <w:t xml:space="preserve"> Applicants should read the budget compilation requirements in the "2024 National Natural Science Foundation of China Project Guide" carefully and compile the project budget truthfully and strictly in accordance with the "National Natural Science Foundation Funded Project Financial Management Methods" and the "National Natural Science Foundation Project Budget Table Compilation Instructions".</w:t>
      </w:r>
    </w:p>
    <w:p w14:paraId="7D07B614">
      <w:pPr>
        <w:widowControl/>
        <w:numPr>
          <w:ilvl w:val="0"/>
          <w:numId w:val="9"/>
        </w:numPr>
        <w:spacing w:line="360" w:lineRule="auto"/>
        <w:rPr>
          <w:rFonts w:ascii="Times New Roman" w:hAnsi="Times New Roman" w:cs="Times New Roman"/>
        </w:rPr>
      </w:pPr>
      <w:r>
        <w:rPr>
          <w:rStyle w:val="14"/>
          <w:rFonts w:ascii="Times New Roman" w:hAnsi="Times New Roman" w:cs="Times New Roman"/>
        </w:rPr>
        <w:t>Attachment Materials:</w:t>
      </w:r>
      <w:r>
        <w:rPr>
          <w:rFonts w:ascii="Times New Roman" w:hAnsi="Times New Roman" w:cs="Times New Roman"/>
        </w:rPr>
        <w:t xml:space="preserve"> Applicants and foreign collaborators should co-write an English application (Attachment 2), upload it to the "Attachments" column of the Chinese application, and submit it together. The foreign principal investigator should sign the English application or provide a signed confirmation letter as a substitute. Applicants applying for projects in cooperation with the International Centre for Integrated Mountain Development (ICIMOD) need to upload the signed ICIMOD confirmation letter (Attachment 3) to the "Attachments" column of the Chinese application for joint submission.</w:t>
      </w:r>
    </w:p>
    <w:p w14:paraId="2C2A3139">
      <w:pPr>
        <w:widowControl/>
        <w:numPr>
          <w:ilvl w:val="0"/>
          <w:numId w:val="9"/>
        </w:numPr>
        <w:spacing w:line="360" w:lineRule="auto"/>
        <w:rPr>
          <w:rFonts w:ascii="Times New Roman" w:hAnsi="Times New Roman" w:cs="Times New Roman"/>
        </w:rPr>
      </w:pPr>
      <w:r>
        <w:rPr>
          <w:rStyle w:val="14"/>
          <w:rFonts w:ascii="Times New Roman" w:hAnsi="Times New Roman" w:cs="Times New Roman"/>
        </w:rPr>
        <w:t>Cooperation Agreement:</w:t>
      </w:r>
      <w:r>
        <w:rPr>
          <w:rFonts w:ascii="Times New Roman" w:hAnsi="Times New Roman" w:cs="Times New Roman"/>
        </w:rPr>
        <w:t xml:space="preserve"> Once a project is approved, the applicant must sign a cooperation agreement with the foreign principal investigator (Attachment 4), bind it at the end of the "Funded Project Plan", and submit it together.</w:t>
      </w:r>
    </w:p>
    <w:p w14:paraId="288D7AD9">
      <w:pPr>
        <w:widowControl/>
        <w:numPr>
          <w:ilvl w:val="0"/>
          <w:numId w:val="9"/>
        </w:numPr>
        <w:spacing w:line="360" w:lineRule="auto"/>
        <w:rPr>
          <w:rFonts w:ascii="Times New Roman" w:hAnsi="Times New Roman" w:cs="Times New Roman"/>
        </w:rPr>
      </w:pPr>
      <w:r>
        <w:rPr>
          <w:rStyle w:val="14"/>
          <w:rFonts w:ascii="Times New Roman" w:hAnsi="Times New Roman" w:cs="Times New Roman"/>
        </w:rPr>
        <w:t>Other Materials:</w:t>
      </w:r>
      <w:r>
        <w:rPr>
          <w:rFonts w:ascii="Times New Roman" w:hAnsi="Times New Roman" w:cs="Times New Roman"/>
        </w:rPr>
        <w:t xml:space="preserve"> Applicants for projects in cooperation with the United Nations Environment Programme (UNEP) must submit the Chinese application abstract (Attachment 5) to the designated UNEP email (unep-nsfc@unep-iemp.org) before the end of the submission period.</w:t>
      </w:r>
    </w:p>
    <w:p w14:paraId="0EAAB560">
      <w:pPr>
        <w:widowControl/>
        <w:numPr>
          <w:ilvl w:val="0"/>
          <w:numId w:val="9"/>
        </w:numPr>
        <w:spacing w:line="360" w:lineRule="auto"/>
        <w:rPr>
          <w:rFonts w:ascii="Times New Roman" w:hAnsi="Times New Roman" w:cs="Times New Roman"/>
        </w:rPr>
      </w:pPr>
      <w:r>
        <w:rPr>
          <w:rStyle w:val="14"/>
          <w:rFonts w:ascii="Times New Roman" w:hAnsi="Times New Roman" w:cs="Times New Roman"/>
        </w:rPr>
        <w:t>Material Submission:</w:t>
      </w:r>
      <w:r>
        <w:rPr>
          <w:rFonts w:ascii="Times New Roman" w:hAnsi="Times New Roman" w:cs="Times New Roman"/>
        </w:rPr>
        <w:t xml:space="preserve"> Applicants should read this guide and attachments, fill in and submit the project application and attachment materials online, and there is no need to submit a hard copy. After the project is approved, bind the signed and stamped pages of the application at the end of the "Funded Project Plan" and submit them together. The signed and stamped information must strictly match the electronic application.</w:t>
      </w:r>
    </w:p>
    <w:p w14:paraId="21D61F9C">
      <w:pPr>
        <w:widowControl/>
        <w:numPr>
          <w:ilvl w:val="0"/>
          <w:numId w:val="9"/>
        </w:numPr>
        <w:spacing w:line="360" w:lineRule="auto"/>
        <w:rPr>
          <w:rFonts w:ascii="Times New Roman" w:hAnsi="Times New Roman" w:cs="Times New Roman"/>
        </w:rPr>
      </w:pPr>
      <w:r>
        <w:rPr>
          <w:rStyle w:val="14"/>
          <w:rFonts w:ascii="Times New Roman" w:hAnsi="Times New Roman" w:cs="Times New Roman"/>
        </w:rPr>
        <w:t>Academic Exchange:</w:t>
      </w:r>
      <w:r>
        <w:rPr>
          <w:rFonts w:ascii="Times New Roman" w:hAnsi="Times New Roman" w:cs="Times New Roman"/>
        </w:rPr>
        <w:t xml:space="preserve"> To strengthen academic exchange and promote the formation of project groups and multidisciplinary integration, this science plan will regularly hold annual academic exchange meetings for funded projects and will organize academic seminars in related fields from time to time. Funded project leaders are obligated to participate and coordinate foreign collaborators to participate in the academic exchange activities organized by the expert group and management team of this science plan.</w:t>
      </w:r>
    </w:p>
    <w:p w14:paraId="1B7C2399">
      <w:pPr>
        <w:pStyle w:val="9"/>
        <w:widowControl/>
        <w:numPr>
          <w:ilvl w:val="0"/>
          <w:numId w:val="6"/>
        </w:numPr>
        <w:spacing w:line="360" w:lineRule="auto"/>
        <w:rPr>
          <w:rFonts w:ascii="Times New Roman" w:hAnsi="Times New Roman" w:cs="Times New Roman"/>
        </w:rPr>
      </w:pPr>
      <w:r>
        <w:rPr>
          <w:rStyle w:val="14"/>
          <w:rFonts w:ascii="Times New Roman" w:hAnsi="Times New Roman" w:cs="Times New Roman"/>
        </w:rPr>
        <w:t>Host Institution Instructions</w:t>
      </w:r>
      <w:r>
        <w:rPr>
          <w:rFonts w:ascii="Times New Roman" w:hAnsi="Times New Roman" w:cs="Times New Roman"/>
        </w:rPr>
        <w:t xml:space="preserve"> Host institutions should verify the authenticity, completeness, and compliance of the application materials submitted by their applicants, as well as the relevance, policy compliance, and economic rationality of the proposed budgets. This project falls within the scope of paperless applications; host institutions should complete tasks such as committing to the host institution, organizing, and reviewing application materials according to requirements, and confirm and submit the electronic version of the application and attachment materials of their institution through the Science Fund Online Information System before the specified project application deadline. Host institutions should upload the institution's project application list through the Science Fund Online Information System within 24 hours after the deadline, and there is no need to submit hard copy materials.</w:t>
      </w:r>
    </w:p>
    <w:p w14:paraId="6899762E">
      <w:pPr>
        <w:pStyle w:val="9"/>
        <w:widowControl/>
        <w:numPr>
          <w:ilvl w:val="0"/>
          <w:numId w:val="6"/>
        </w:numPr>
        <w:spacing w:line="360" w:lineRule="auto"/>
        <w:rPr>
          <w:rFonts w:ascii="Times New Roman" w:hAnsi="Times New Roman" w:cs="Times New Roman"/>
        </w:rPr>
      </w:pPr>
      <w:r>
        <w:rPr>
          <w:rStyle w:val="14"/>
          <w:rFonts w:ascii="Times New Roman" w:hAnsi="Times New Roman" w:cs="Times New Roman"/>
        </w:rPr>
        <w:t>Project Application Reception</w:t>
      </w:r>
      <w:r>
        <w:rPr>
          <w:rFonts w:ascii="Times New Roman" w:hAnsi="Times New Roman" w:cs="Times New Roman"/>
        </w:rPr>
        <w:t xml:space="preserve"> The Science Fund Online Information System online application reception period is from </w:t>
      </w:r>
      <w:r>
        <w:rPr>
          <w:rFonts w:hint="eastAsia" w:ascii="Times New Roman" w:hAnsi="Times New Roman" w:cs="Times New Roman"/>
          <w:lang w:val="en-US" w:eastAsia="zh-CN"/>
        </w:rPr>
        <w:t>September 6</w:t>
      </w:r>
      <w:bookmarkStart w:id="57" w:name="_GoBack"/>
      <w:bookmarkEnd w:id="57"/>
      <w:r>
        <w:rPr>
          <w:rFonts w:ascii="Times New Roman" w:hAnsi="Times New Roman" w:cs="Times New Roman"/>
        </w:rPr>
        <w:t>, 2024, to 16:00 on October 1</w:t>
      </w:r>
      <w:r>
        <w:rPr>
          <w:rFonts w:hint="eastAsia" w:ascii="Times New Roman" w:hAnsi="Times New Roman" w:cs="Times New Roman"/>
          <w:lang w:val="en-US" w:eastAsia="zh-CN"/>
        </w:rPr>
        <w:t>0</w:t>
      </w:r>
      <w:r>
        <w:rPr>
          <w:rFonts w:ascii="Times New Roman" w:hAnsi="Times New Roman" w:cs="Times New Roman"/>
        </w:rPr>
        <w:t>, 2024. Applicants should remind their host institution's scientific management department to confirm and submit the electronic application before the Science Fund Online Information System closes online submissions.</w:t>
      </w:r>
    </w:p>
    <w:p w14:paraId="3E79513D">
      <w:pPr>
        <w:pStyle w:val="9"/>
        <w:widowControl/>
        <w:spacing w:line="360" w:lineRule="auto"/>
        <w:rPr>
          <w:rFonts w:ascii="Times New Roman" w:hAnsi="Times New Roman" w:cs="Times New Roman"/>
        </w:rPr>
      </w:pPr>
    </w:p>
    <w:p w14:paraId="6405888B">
      <w:pPr>
        <w:pStyle w:val="9"/>
        <w:widowControl/>
        <w:spacing w:line="360" w:lineRule="auto"/>
        <w:rPr>
          <w:rFonts w:ascii="Times New Roman" w:hAnsi="Times New Roman" w:cs="Times New Roman"/>
        </w:rPr>
      </w:pPr>
      <w:r>
        <w:rPr>
          <w:rStyle w:val="14"/>
          <w:rFonts w:ascii="Times New Roman" w:hAnsi="Times New Roman" w:cs="Times New Roman"/>
        </w:rPr>
        <w:t>VI</w:t>
      </w:r>
      <w:r>
        <w:rPr>
          <w:rStyle w:val="14"/>
          <w:rFonts w:hint="eastAsia" w:ascii="Times New Roman" w:hAnsi="Times New Roman" w:cs="Times New Roman"/>
        </w:rPr>
        <w:t>I</w:t>
      </w:r>
      <w:r>
        <w:rPr>
          <w:rStyle w:val="14"/>
          <w:rFonts w:ascii="Times New Roman" w:hAnsi="Times New Roman" w:cs="Times New Roman"/>
        </w:rPr>
        <w:t>. Announcement of Approval Results</w:t>
      </w:r>
      <w:r>
        <w:rPr>
          <w:rFonts w:ascii="Times New Roman" w:hAnsi="Times New Roman" w:cs="Times New Roman"/>
        </w:rPr>
        <w:t xml:space="preserve"> </w:t>
      </w:r>
    </w:p>
    <w:p w14:paraId="6CF7D1C7">
      <w:pPr>
        <w:pStyle w:val="9"/>
        <w:widowControl/>
        <w:spacing w:line="360" w:lineRule="auto"/>
        <w:rPr>
          <w:rFonts w:ascii="Times New Roman" w:hAnsi="Times New Roman" w:cs="Times New Roman"/>
        </w:rPr>
      </w:pPr>
      <w:r>
        <w:rPr>
          <w:rFonts w:ascii="Times New Roman" w:hAnsi="Times New Roman" w:cs="Times New Roman"/>
        </w:rPr>
        <w:t>The funding results will be notified through the Science Fund Online Information System by the end of 2024.</w:t>
      </w:r>
    </w:p>
    <w:p w14:paraId="0BE9392F">
      <w:pPr>
        <w:pStyle w:val="9"/>
        <w:widowControl/>
        <w:spacing w:line="360" w:lineRule="auto"/>
        <w:rPr>
          <w:rFonts w:ascii="Times New Roman" w:hAnsi="Times New Roman" w:cs="Times New Roman"/>
        </w:rPr>
      </w:pPr>
    </w:p>
    <w:p w14:paraId="563EA52D">
      <w:pPr>
        <w:pStyle w:val="9"/>
        <w:widowControl/>
        <w:spacing w:line="360" w:lineRule="auto"/>
        <w:rPr>
          <w:rFonts w:ascii="Times New Roman" w:hAnsi="Times New Roman" w:cs="Times New Roman"/>
        </w:rPr>
      </w:pPr>
      <w:r>
        <w:rPr>
          <w:rStyle w:val="14"/>
          <w:rFonts w:ascii="Times New Roman" w:hAnsi="Times New Roman" w:cs="Times New Roman"/>
        </w:rPr>
        <w:t>VI</w:t>
      </w:r>
      <w:r>
        <w:rPr>
          <w:rStyle w:val="14"/>
          <w:rFonts w:hint="eastAsia" w:ascii="Times New Roman" w:hAnsi="Times New Roman" w:cs="Times New Roman"/>
        </w:rPr>
        <w:t>I</w:t>
      </w:r>
      <w:r>
        <w:rPr>
          <w:rStyle w:val="14"/>
          <w:rFonts w:ascii="Times New Roman" w:hAnsi="Times New Roman" w:cs="Times New Roman"/>
        </w:rPr>
        <w:t>I. Contact Information</w:t>
      </w:r>
    </w:p>
    <w:p w14:paraId="1F6026F9">
      <w:pPr>
        <w:pStyle w:val="9"/>
        <w:widowControl/>
        <w:spacing w:line="360" w:lineRule="auto"/>
        <w:rPr>
          <w:rFonts w:ascii="Times New Roman" w:hAnsi="Times New Roman" w:cs="Times New Roman"/>
        </w:rPr>
      </w:pPr>
      <w:r>
        <w:rPr>
          <w:rFonts w:ascii="Times New Roman" w:hAnsi="Times New Roman" w:cs="Times New Roman"/>
        </w:rPr>
        <w:t>Contacts:</w:t>
      </w:r>
    </w:p>
    <w:p w14:paraId="049E052E">
      <w:pPr>
        <w:pStyle w:val="9"/>
        <w:widowControl/>
        <w:spacing w:line="360" w:lineRule="auto"/>
        <w:rPr>
          <w:rFonts w:ascii="Times New Roman" w:hAnsi="Times New Roman" w:cs="Times New Roman"/>
          <w:b/>
          <w:bCs/>
        </w:rPr>
      </w:pPr>
      <w:r>
        <w:rPr>
          <w:rFonts w:ascii="Times New Roman" w:hAnsi="Times New Roman" w:cs="Times New Roman"/>
          <w:b/>
          <w:bCs/>
        </w:rPr>
        <w:t>Bureau</w:t>
      </w:r>
      <w:r>
        <w:rPr>
          <w:rFonts w:hint="eastAsia" w:ascii="Times New Roman" w:hAnsi="Times New Roman" w:cs="Times New Roman"/>
          <w:b/>
          <w:bCs/>
        </w:rPr>
        <w:t xml:space="preserve"> of </w:t>
      </w:r>
      <w:r>
        <w:rPr>
          <w:rFonts w:ascii="Times New Roman" w:hAnsi="Times New Roman" w:cs="Times New Roman"/>
          <w:b/>
          <w:bCs/>
        </w:rPr>
        <w:t>International Cooperation :</w:t>
      </w:r>
    </w:p>
    <w:p w14:paraId="5B615F4F">
      <w:pPr>
        <w:pStyle w:val="9"/>
        <w:widowControl/>
        <w:spacing w:line="360" w:lineRule="auto"/>
        <w:rPr>
          <w:rFonts w:ascii="Times New Roman" w:hAnsi="Times New Roman" w:cs="Times New Roman"/>
        </w:rPr>
      </w:pPr>
      <w:r>
        <w:rPr>
          <w:rFonts w:ascii="Times New Roman" w:hAnsi="Times New Roman" w:cs="Times New Roman"/>
        </w:rPr>
        <w:t>Zhang Le, Rong Nianhe</w:t>
      </w:r>
    </w:p>
    <w:p w14:paraId="5BC4081E">
      <w:pPr>
        <w:pStyle w:val="9"/>
        <w:widowControl/>
        <w:spacing w:line="360" w:lineRule="auto"/>
        <w:rPr>
          <w:rFonts w:ascii="Times New Roman" w:hAnsi="Times New Roman" w:cs="Times New Roman"/>
        </w:rPr>
      </w:pPr>
      <w:r>
        <w:rPr>
          <w:rFonts w:ascii="Times New Roman" w:hAnsi="Times New Roman" w:cs="Times New Roman"/>
        </w:rPr>
        <w:t>Phone: +86-10-6232 8404, 6232 6998</w:t>
      </w:r>
    </w:p>
    <w:p w14:paraId="4DCB0E90">
      <w:pPr>
        <w:pStyle w:val="9"/>
        <w:widowControl/>
        <w:spacing w:line="360" w:lineRule="auto"/>
        <w:rPr>
          <w:rFonts w:ascii="Times New Roman" w:hAnsi="Times New Roman" w:cs="Times New Roman"/>
        </w:rPr>
      </w:pPr>
      <w:r>
        <w:rPr>
          <w:rFonts w:ascii="Times New Roman" w:hAnsi="Times New Roman" w:cs="Times New Roman"/>
        </w:rPr>
        <w:t>Email: zhangle@nsfc.gov.cn, rongnh@nsfc.gov.cn</w:t>
      </w:r>
    </w:p>
    <w:p w14:paraId="054B5BDD">
      <w:pPr>
        <w:pStyle w:val="9"/>
        <w:widowControl/>
        <w:spacing w:line="360" w:lineRule="auto"/>
        <w:rPr>
          <w:rFonts w:ascii="Times New Roman" w:hAnsi="Times New Roman" w:cs="Times New Roman"/>
          <w:b/>
          <w:bCs/>
        </w:rPr>
      </w:pPr>
      <w:r>
        <w:rPr>
          <w:rFonts w:ascii="Times New Roman" w:hAnsi="Times New Roman" w:cs="Times New Roman"/>
          <w:b/>
          <w:bCs/>
        </w:rPr>
        <w:t>Department</w:t>
      </w:r>
      <w:r>
        <w:rPr>
          <w:rFonts w:hint="eastAsia" w:ascii="Times New Roman" w:hAnsi="Times New Roman" w:cs="Times New Roman"/>
          <w:b/>
          <w:bCs/>
          <w:lang w:val="en-US" w:eastAsia="zh-CN"/>
        </w:rPr>
        <w:t xml:space="preserve"> of </w:t>
      </w:r>
      <w:r>
        <w:rPr>
          <w:rFonts w:ascii="Times New Roman" w:hAnsi="Times New Roman" w:cs="Times New Roman"/>
          <w:b/>
          <w:bCs/>
        </w:rPr>
        <w:t xml:space="preserve">International </w:t>
      </w:r>
      <w:r>
        <w:rPr>
          <w:rFonts w:hint="eastAsia" w:ascii="Times New Roman" w:hAnsi="Times New Roman" w:cs="Times New Roman"/>
          <w:b/>
          <w:bCs/>
          <w:lang w:val="en-US" w:eastAsia="zh-CN"/>
        </w:rPr>
        <w:t>Programs</w:t>
      </w:r>
      <w:r>
        <w:rPr>
          <w:rFonts w:ascii="Times New Roman" w:hAnsi="Times New Roman" w:cs="Times New Roman"/>
          <w:b/>
          <w:bCs/>
        </w:rPr>
        <w:t>:</w:t>
      </w:r>
    </w:p>
    <w:p w14:paraId="4BDEEDDE">
      <w:pPr>
        <w:pStyle w:val="9"/>
        <w:widowControl/>
        <w:spacing w:line="360" w:lineRule="auto"/>
        <w:rPr>
          <w:rFonts w:ascii="Times New Roman" w:hAnsi="Times New Roman" w:cs="Times New Roman"/>
        </w:rPr>
      </w:pPr>
      <w:r>
        <w:rPr>
          <w:rFonts w:ascii="Times New Roman" w:hAnsi="Times New Roman" w:cs="Times New Roman"/>
        </w:rPr>
        <w:t>Tan Yuqing</w:t>
      </w:r>
    </w:p>
    <w:p w14:paraId="45529D0C">
      <w:pPr>
        <w:pStyle w:val="9"/>
        <w:widowControl/>
        <w:spacing w:line="360" w:lineRule="auto"/>
        <w:rPr>
          <w:rFonts w:ascii="Times New Roman" w:hAnsi="Times New Roman" w:cs="Times New Roman"/>
        </w:rPr>
      </w:pPr>
      <w:r>
        <w:rPr>
          <w:rFonts w:ascii="Times New Roman" w:hAnsi="Times New Roman" w:cs="Times New Roman"/>
        </w:rPr>
        <w:t>Phone: +86-10-62329469</w:t>
      </w:r>
    </w:p>
    <w:p w14:paraId="3B4666C6">
      <w:pPr>
        <w:pStyle w:val="9"/>
        <w:widowControl/>
        <w:spacing w:line="360" w:lineRule="auto"/>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color w:val="auto"/>
        </w:rPr>
        <w:t>ytan@nsfc.gov.cn</w:t>
      </w:r>
    </w:p>
    <w:p w14:paraId="013D8874">
      <w:pPr>
        <w:pStyle w:val="9"/>
        <w:widowControl/>
        <w:spacing w:line="360" w:lineRule="auto"/>
        <w:rPr>
          <w:rFonts w:ascii="Times New Roman" w:hAnsi="Times New Roman" w:cs="Times New Roman"/>
        </w:rPr>
      </w:pPr>
    </w:p>
    <w:p w14:paraId="6B555D2F">
      <w:pPr>
        <w:pStyle w:val="9"/>
        <w:widowControl/>
        <w:spacing w:line="360" w:lineRule="auto"/>
        <w:rPr>
          <w:rFonts w:ascii="Times New Roman" w:hAnsi="Times New Roman" w:cs="Times New Roman"/>
        </w:rPr>
      </w:pPr>
      <w:r>
        <w:rPr>
          <w:rStyle w:val="14"/>
          <w:rFonts w:ascii="Times New Roman" w:hAnsi="Times New Roman" w:cs="Times New Roman"/>
        </w:rPr>
        <w:t>Annex:</w:t>
      </w:r>
    </w:p>
    <w:p w14:paraId="5D9DAB7A">
      <w:pPr>
        <w:widowControl/>
        <w:numPr>
          <w:ilvl w:val="0"/>
          <w:numId w:val="10"/>
        </w:numPr>
        <w:spacing w:line="360" w:lineRule="auto"/>
        <w:rPr>
          <w:rFonts w:ascii="Times New Roman" w:hAnsi="Times New Roman" w:cs="Times New Roman"/>
        </w:rPr>
      </w:pPr>
      <w:r>
        <w:rPr>
          <w:rFonts w:ascii="Times New Roman" w:hAnsi="Times New Roman" w:cs="Times New Roman"/>
        </w:rPr>
        <w:t xml:space="preserve">Cooperation Project Descriptions </w:t>
      </w:r>
    </w:p>
    <w:p w14:paraId="388EC27A">
      <w:pPr>
        <w:widowControl/>
        <w:numPr>
          <w:ilvl w:val="0"/>
          <w:numId w:val="0"/>
        </w:numPr>
        <w:spacing w:line="360" w:lineRule="auto"/>
        <w:ind w:left="360"/>
        <w:rPr>
          <w:rFonts w:ascii="Times New Roman" w:hAnsi="Times New Roman" w:cs="Times New Roman"/>
        </w:rPr>
      </w:pPr>
      <w:r>
        <w:rPr>
          <w:rFonts w:hint="eastAsia" w:ascii="Times New Roman" w:hAnsi="Times New Roman" w:cs="Times New Roman"/>
        </w:rPr>
        <w:t xml:space="preserve">1.1 </w:t>
      </w:r>
      <w:r>
        <w:rPr>
          <w:rFonts w:ascii="Times New Roman" w:hAnsi="Times New Roman" w:cs="Times New Roman"/>
        </w:rPr>
        <w:t xml:space="preserve">Description of Cooperation Projects with the United Nations Environment Programme </w:t>
      </w:r>
    </w:p>
    <w:p w14:paraId="134FD315">
      <w:pPr>
        <w:widowControl/>
        <w:numPr>
          <w:ilvl w:val="0"/>
          <w:numId w:val="0"/>
        </w:numPr>
        <w:spacing w:line="360" w:lineRule="auto"/>
        <w:ind w:left="360"/>
        <w:rPr>
          <w:rFonts w:ascii="Times New Roman" w:hAnsi="Times New Roman" w:cs="Times New Roman"/>
        </w:rPr>
      </w:pPr>
      <w:r>
        <w:rPr>
          <w:rFonts w:hint="eastAsia" w:ascii="Times New Roman" w:hAnsi="Times New Roman" w:cs="Times New Roman"/>
        </w:rPr>
        <w:t>1.2</w:t>
      </w:r>
      <w:r>
        <w:rPr>
          <w:rFonts w:ascii="Times New Roman" w:hAnsi="Times New Roman" w:cs="Times New Roman"/>
        </w:rPr>
        <w:t xml:space="preserve">Description of Cooperation Projects with the International Centre for Integrated Mountain Development </w:t>
      </w:r>
    </w:p>
    <w:p w14:paraId="274284E3">
      <w:pPr>
        <w:widowControl/>
        <w:numPr>
          <w:ilvl w:val="0"/>
          <w:numId w:val="10"/>
        </w:numPr>
        <w:spacing w:line="360" w:lineRule="auto"/>
        <w:rPr>
          <w:rFonts w:ascii="Times New Roman" w:hAnsi="Times New Roman" w:cs="Times New Roman"/>
        </w:rPr>
      </w:pPr>
      <w:r>
        <w:rPr>
          <w:rFonts w:ascii="Times New Roman" w:hAnsi="Times New Roman" w:cs="Times New Roman"/>
        </w:rPr>
        <w:t>English Application Template</w:t>
      </w:r>
    </w:p>
    <w:p w14:paraId="420833CA">
      <w:pPr>
        <w:widowControl/>
        <w:numPr>
          <w:ilvl w:val="0"/>
          <w:numId w:val="10"/>
        </w:numPr>
        <w:spacing w:line="360" w:lineRule="auto"/>
        <w:rPr>
          <w:rFonts w:ascii="Times New Roman" w:hAnsi="Times New Roman" w:cs="Times New Roman"/>
        </w:rPr>
      </w:pPr>
      <w:r>
        <w:rPr>
          <w:rFonts w:ascii="Times New Roman" w:hAnsi="Times New Roman" w:cs="Times New Roman"/>
        </w:rPr>
        <w:t>International Centre for Integrated Mountain Development Confirmation Letter Template</w:t>
      </w:r>
    </w:p>
    <w:p w14:paraId="7F8DF98E">
      <w:pPr>
        <w:widowControl/>
        <w:numPr>
          <w:ilvl w:val="0"/>
          <w:numId w:val="10"/>
        </w:numPr>
        <w:spacing w:line="360" w:lineRule="auto"/>
        <w:rPr>
          <w:rFonts w:ascii="Times New Roman" w:hAnsi="Times New Roman" w:cs="Times New Roman"/>
        </w:rPr>
      </w:pPr>
      <w:r>
        <w:rPr>
          <w:rFonts w:ascii="Times New Roman" w:hAnsi="Times New Roman" w:cs="Times New Roman"/>
        </w:rPr>
        <w:t>Cooperation Agreement Template</w:t>
      </w:r>
    </w:p>
    <w:p w14:paraId="11F41C18">
      <w:pPr>
        <w:widowControl/>
        <w:numPr>
          <w:ilvl w:val="0"/>
          <w:numId w:val="10"/>
        </w:numPr>
        <w:spacing w:line="360" w:lineRule="auto"/>
        <w:rPr>
          <w:rFonts w:ascii="Times New Roman" w:hAnsi="Times New Roman" w:cs="Times New Roman"/>
        </w:rPr>
      </w:pPr>
      <w:r>
        <w:rPr>
          <w:rFonts w:ascii="Times New Roman" w:hAnsi="Times New Roman" w:cs="Times New Roman"/>
        </w:rPr>
        <w:t>Chinese Application Brief for Cooperation Projects with the United Nations Environment Programme</w:t>
      </w:r>
    </w:p>
    <w:p w14:paraId="3AAF7EC1">
      <w:pPr>
        <w:widowControl/>
        <w:numPr>
          <w:ilvl w:val="0"/>
          <w:numId w:val="10"/>
        </w:numPr>
        <w:spacing w:line="360" w:lineRule="auto"/>
        <w:rPr>
          <w:rFonts w:ascii="Times New Roman" w:hAnsi="Times New Roman" w:cs="Times New Roman"/>
        </w:rPr>
      </w:pPr>
      <w:r>
        <w:rPr>
          <w:rFonts w:ascii="Times New Roman" w:hAnsi="Times New Roman" w:cs="Times New Roman"/>
        </w:rPr>
        <w:t>English Version of the Science Plan Project Guide</w:t>
      </w:r>
    </w:p>
    <w:p w14:paraId="58799280">
      <w:pPr>
        <w:pStyle w:val="20"/>
        <w:spacing w:line="360" w:lineRule="auto"/>
        <w:ind w:firstLine="0" w:firstLineChars="0"/>
        <w:rPr>
          <w:rFonts w:ascii="Times New Roman" w:hAnsi="Times New Roman" w:cs="Times New Roman"/>
          <w:sz w:val="24"/>
          <w:lang w:val="zh-TW" w:eastAsia="zh-TW"/>
        </w:rPr>
      </w:pPr>
      <w:bookmarkStart w:id="45" w:name="_Toc92292569"/>
      <w:r>
        <w:rPr>
          <w:rFonts w:ascii="Times New Roman" w:hAnsi="Times New Roman" w:cs="Times New Roman"/>
          <w:b/>
          <w:kern w:val="0"/>
          <w:u w:color="9A403E"/>
          <w:lang w:val="zh-TW"/>
        </w:rPr>
        <w:br w:type="page"/>
      </w:r>
    </w:p>
    <w:p w14:paraId="7CE7BE3B">
      <w:pPr>
        <w:pStyle w:val="20"/>
        <w:widowControl/>
        <w:numPr>
          <w:ilvl w:val="0"/>
          <w:numId w:val="0"/>
        </w:numPr>
        <w:spacing w:line="360" w:lineRule="auto"/>
        <w:ind w:left="440" w:firstLine="0" w:firstLineChars="0"/>
        <w:jc w:val="center"/>
        <w:outlineLvl w:val="1"/>
        <w:rPr>
          <w:rFonts w:ascii="Times New Roman" w:hAnsi="Times New Roman" w:cs="Times New Roman"/>
          <w:b/>
          <w:kern w:val="0"/>
          <w:sz w:val="24"/>
          <w:u w:color="9A403E"/>
          <w:lang w:val="zh-TW"/>
        </w:rPr>
      </w:pPr>
      <w:r>
        <w:rPr>
          <w:rFonts w:hint="eastAsia" w:ascii="Times New Roman" w:hAnsi="Times New Roman" w:cs="Times New Roman"/>
          <w:b/>
          <w:kern w:val="0"/>
          <w:sz w:val="24"/>
          <w:u w:color="9A403E"/>
          <w:lang w:val="zh-TW"/>
        </w:rPr>
        <w:t>1.1 Annex for Cooperative Program with UNEP</w:t>
      </w:r>
    </w:p>
    <w:p w14:paraId="62B11784">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The United Nations Environment Programme (UNEP) has been the global authority that sets the environmental agenda, promotes the coherent implementation of the environmental dimension of sustainable development within the United Nations system and serves as an authoritative advocate for the global environment. As custodian of 2</w:t>
      </w:r>
      <w:r>
        <w:rPr>
          <w:rFonts w:hint="eastAsia" w:ascii="Times New Roman" w:hAnsi="Times New Roman" w:cs="Times New Roman"/>
          <w:sz w:val="24"/>
        </w:rPr>
        <w:t>5</w:t>
      </w:r>
      <w:r>
        <w:rPr>
          <w:rFonts w:ascii="Times New Roman" w:hAnsi="Times New Roman" w:cs="Times New Roman"/>
          <w:sz w:val="24"/>
        </w:rPr>
        <w:t xml:space="preserve"> Sustainable Development Goal indicators, UNEP will promote integrated approaches to country planning and implementation that support the incorporation of environmental perspectives into country plans and policies while connecting to other development objectives, such as human rights, gender equality, economic growth and employment.</w:t>
      </w:r>
    </w:p>
    <w:p w14:paraId="33631BCB">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 xml:space="preserve">The 76th session of the UN General Assembly has proclaimed the year 2022 the international Year of Basic Sciences for Sustainable Development (IYBSSD 2022), through the SDIC program, NSFC and UNEP will support international collaboration targeting at the challenges faced by developing countries, especially Africa and the Asian-Pacific region. </w:t>
      </w:r>
    </w:p>
    <w:p w14:paraId="6C11D186">
      <w:pPr>
        <w:pStyle w:val="20"/>
        <w:widowControl/>
        <w:numPr>
          <w:ilvl w:val="0"/>
          <w:numId w:val="11"/>
        </w:numPr>
        <w:spacing w:line="360" w:lineRule="auto"/>
        <w:ind w:left="0" w:firstLine="482"/>
        <w:jc w:val="left"/>
        <w:rPr>
          <w:rFonts w:ascii="Times New Roman" w:hAnsi="Times New Roman" w:cs="Times New Roman"/>
          <w:b/>
          <w:bCs/>
          <w:sz w:val="24"/>
        </w:rPr>
      </w:pPr>
      <w:r>
        <w:rPr>
          <w:rFonts w:ascii="Times New Roman" w:hAnsi="Times New Roman" w:cs="Times New Roman"/>
          <w:b/>
          <w:bCs/>
          <w:sz w:val="24"/>
        </w:rPr>
        <w:t>Priority Research Areas</w:t>
      </w:r>
    </w:p>
    <w:p w14:paraId="79465C14">
      <w:pPr>
        <w:pStyle w:val="20"/>
        <w:widowControl/>
        <w:numPr>
          <w:ilvl w:val="255"/>
          <w:numId w:val="0"/>
        </w:numPr>
        <w:spacing w:line="360" w:lineRule="auto"/>
        <w:ind w:firstLine="480" w:firstLineChars="200"/>
        <w:jc w:val="left"/>
        <w:rPr>
          <w:rFonts w:ascii="Times New Roman" w:hAnsi="Times New Roman" w:cs="Times New Roman"/>
          <w:sz w:val="24"/>
        </w:rPr>
      </w:pPr>
      <w:bookmarkStart w:id="46" w:name="_Hlk99464239"/>
      <w:r>
        <w:rPr>
          <w:rFonts w:ascii="Times New Roman" w:hAnsi="Times New Roman" w:cs="Times New Roman"/>
          <w:sz w:val="24"/>
        </w:rPr>
        <w:t xml:space="preserve">Research areas listed in part </w:t>
      </w:r>
      <w:bookmarkEnd w:id="46"/>
      <w:r>
        <w:rPr>
          <w:rFonts w:hint="eastAsia" w:ascii="Times New Roman" w:hAnsi="Times New Roman" w:cs="Times New Roman"/>
          <w:sz w:val="24"/>
        </w:rPr>
        <w:t>III.</w:t>
      </w:r>
    </w:p>
    <w:p w14:paraId="3C2B3650">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 xml:space="preserve">Applicants should take into account the UN resolutions on sustainable development as well as UNEP's priorities in its Medium-Term Strategy and global environmental challenges, such as the United Nations Decade on Ecosystem Restoration, environment-poverty nexus approach, monitoring and evaluation of environmental indicators of the SDGs and other internationally-agreed environmental goals and etc. The research and outcomes of the projects funded should provide UN and member states with science-based policy suggestions and scientific support in terms of data, knowledge products, tools and solutions for capacity building and to achieve UN 2030 SDGs.  </w:t>
      </w:r>
    </w:p>
    <w:p w14:paraId="2C0B8290">
      <w:pPr>
        <w:pStyle w:val="20"/>
        <w:widowControl/>
        <w:numPr>
          <w:ilvl w:val="0"/>
          <w:numId w:val="11"/>
        </w:numPr>
        <w:spacing w:line="360" w:lineRule="auto"/>
        <w:ind w:left="0" w:firstLine="482"/>
        <w:jc w:val="left"/>
        <w:rPr>
          <w:rFonts w:ascii="Times New Roman" w:hAnsi="Times New Roman" w:cs="Times New Roman"/>
          <w:b/>
          <w:bCs/>
          <w:sz w:val="24"/>
        </w:rPr>
      </w:pPr>
      <w:r>
        <w:rPr>
          <w:rFonts w:ascii="Times New Roman" w:hAnsi="Times New Roman" w:cs="Times New Roman"/>
          <w:b/>
          <w:bCs/>
          <w:sz w:val="24"/>
        </w:rPr>
        <w:t>Eligibility of International Research Partners</w:t>
      </w:r>
    </w:p>
    <w:p w14:paraId="357F2371">
      <w:pPr>
        <w:pStyle w:val="20"/>
        <w:widowControl/>
        <w:numPr>
          <w:ilvl w:val="255"/>
          <w:numId w:val="0"/>
        </w:numPr>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The overseas-based co-applicant should hold the position (title) of professor or associate professor, or have the experience of leading research laboratories or key research projects. It is encouraged to include UNEP staff members into the international research partners.</w:t>
      </w:r>
    </w:p>
    <w:p w14:paraId="607B004E">
      <w:pPr>
        <w:pStyle w:val="20"/>
        <w:widowControl/>
        <w:numPr>
          <w:ilvl w:val="0"/>
          <w:numId w:val="11"/>
        </w:numPr>
        <w:spacing w:line="360" w:lineRule="auto"/>
        <w:ind w:left="0" w:firstLine="482"/>
        <w:jc w:val="left"/>
        <w:rPr>
          <w:rFonts w:ascii="Times New Roman" w:hAnsi="Times New Roman" w:cs="Times New Roman"/>
          <w:b/>
          <w:bCs/>
          <w:sz w:val="24"/>
        </w:rPr>
      </w:pPr>
      <w:r>
        <w:rPr>
          <w:rFonts w:hint="eastAsia" w:ascii="Times New Roman" w:hAnsi="Times New Roman" w:cs="Times New Roman"/>
          <w:b/>
          <w:bCs/>
          <w:sz w:val="24"/>
        </w:rPr>
        <w:t>Research Area for the Program</w:t>
      </w:r>
    </w:p>
    <w:p w14:paraId="2AA63EBF">
      <w:pPr>
        <w:pStyle w:val="20"/>
        <w:widowControl/>
        <w:numPr>
          <w:ilvl w:val="255"/>
          <w:numId w:val="0"/>
        </w:numPr>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The collaborative research area should be targeted at the "Global South"countries  not limited to China, which including the typical social-ecosystems of developing countries (or regions) other than China.</w:t>
      </w:r>
    </w:p>
    <w:p w14:paraId="3CE640BB">
      <w:pPr>
        <w:pStyle w:val="20"/>
        <w:widowControl/>
        <w:numPr>
          <w:ilvl w:val="0"/>
          <w:numId w:val="11"/>
        </w:numPr>
        <w:spacing w:line="360" w:lineRule="auto"/>
        <w:ind w:left="0" w:firstLine="482"/>
        <w:jc w:val="left"/>
        <w:rPr>
          <w:rFonts w:ascii="Times New Roman" w:hAnsi="Times New Roman" w:cs="Times New Roman"/>
          <w:b/>
          <w:bCs/>
          <w:sz w:val="24"/>
        </w:rPr>
      </w:pPr>
      <w:r>
        <w:rPr>
          <w:rFonts w:ascii="Times New Roman" w:hAnsi="Times New Roman" w:cs="Times New Roman"/>
          <w:b/>
          <w:bCs/>
          <w:sz w:val="24"/>
        </w:rPr>
        <w:t>Application Guidance Notes</w:t>
      </w:r>
    </w:p>
    <w:p w14:paraId="385A399B">
      <w:pPr>
        <w:pStyle w:val="20"/>
        <w:widowControl/>
        <w:numPr>
          <w:ilvl w:val="255"/>
          <w:numId w:val="0"/>
        </w:numPr>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 a) In the abstract of the application, applicants should identify clearly the relevance of their proposed research to the priority research areas of the call. </w:t>
      </w:r>
    </w:p>
    <w:p w14:paraId="50AAA3B9">
      <w:pPr>
        <w:pStyle w:val="20"/>
        <w:widowControl/>
        <w:numPr>
          <w:ilvl w:val="255"/>
          <w:numId w:val="0"/>
        </w:numPr>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b) Applicants should submit an Information Sheet (申请简表) to UNEP (unep-nsfc@unep-iemp.org) before the deadline. UNEP will check whether the proposed research and activities are in line with UN resolutions on sustainable development and UNEP's priorities in its Medium-Term Strategy and global environmental challenges.</w:t>
      </w:r>
    </w:p>
    <w:p w14:paraId="6545D62B">
      <w:pPr>
        <w:pStyle w:val="20"/>
        <w:widowControl/>
        <w:numPr>
          <w:ilvl w:val="0"/>
          <w:numId w:val="11"/>
        </w:numPr>
        <w:spacing w:line="360" w:lineRule="auto"/>
        <w:ind w:left="0" w:firstLine="482"/>
        <w:jc w:val="left"/>
        <w:rPr>
          <w:rFonts w:ascii="Times New Roman" w:hAnsi="Times New Roman" w:cs="Times New Roman"/>
          <w:b/>
          <w:bCs/>
          <w:sz w:val="24"/>
        </w:rPr>
      </w:pPr>
      <w:r>
        <w:rPr>
          <w:rFonts w:ascii="Times New Roman" w:hAnsi="Times New Roman" w:cs="Times New Roman"/>
          <w:b/>
          <w:bCs/>
          <w:sz w:val="24"/>
        </w:rPr>
        <w:t xml:space="preserve"> Contact</w:t>
      </w:r>
    </w:p>
    <w:p w14:paraId="1BB9EEE0">
      <w:pPr>
        <w:pStyle w:val="20"/>
        <w:widowControl/>
        <w:spacing w:line="360" w:lineRule="auto"/>
        <w:ind w:left="480" w:firstLine="0" w:firstLineChars="0"/>
        <w:jc w:val="left"/>
        <w:rPr>
          <w:rFonts w:ascii="Times New Roman" w:hAnsi="Times New Roman" w:cs="Times New Roman"/>
          <w:sz w:val="24"/>
        </w:rPr>
      </w:pPr>
      <w:r>
        <w:rPr>
          <w:rFonts w:ascii="Times New Roman" w:hAnsi="Times New Roman" w:cs="Times New Roman"/>
          <w:sz w:val="24"/>
        </w:rPr>
        <w:t>NSFC</w:t>
      </w:r>
    </w:p>
    <w:p w14:paraId="635424DA">
      <w:pPr>
        <w:pStyle w:val="20"/>
        <w:widowControl/>
        <w:spacing w:line="360" w:lineRule="auto"/>
        <w:ind w:firstLine="480"/>
        <w:jc w:val="left"/>
        <w:rPr>
          <w:rFonts w:ascii="Times New Roman" w:hAnsi="Times New Roman" w:cs="Times New Roman"/>
          <w:sz w:val="24"/>
        </w:rPr>
      </w:pPr>
      <w:r>
        <w:rPr>
          <w:rFonts w:hint="eastAsia" w:ascii="Times New Roman" w:hAnsi="Times New Roman" w:cs="Times New Roman"/>
          <w:sz w:val="24"/>
        </w:rPr>
        <w:t>ZHANG Le</w:t>
      </w:r>
      <w:r>
        <w:rPr>
          <w:rFonts w:ascii="Times New Roman" w:hAnsi="Times New Roman" w:cs="Times New Roman"/>
          <w:sz w:val="24"/>
        </w:rPr>
        <w:t xml:space="preserve"> (Mr.)</w:t>
      </w:r>
      <w:r>
        <w:rPr>
          <w:rFonts w:hint="eastAsia" w:ascii="Times New Roman" w:hAnsi="Times New Roman" w:cs="Times New Roman"/>
          <w:sz w:val="24"/>
        </w:rPr>
        <w:t xml:space="preserve">, </w:t>
      </w:r>
      <w:r>
        <w:rPr>
          <w:rFonts w:ascii="Times New Roman" w:hAnsi="Times New Roman" w:cs="Times New Roman"/>
          <w:sz w:val="24"/>
        </w:rPr>
        <w:t>RONG Nianhe (Mr.)</w:t>
      </w:r>
    </w:p>
    <w:p w14:paraId="21383CF1">
      <w:pPr>
        <w:pStyle w:val="20"/>
        <w:widowControl/>
        <w:spacing w:line="360" w:lineRule="auto"/>
        <w:ind w:firstLine="480"/>
        <w:jc w:val="left"/>
        <w:rPr>
          <w:rFonts w:ascii="Times New Roman" w:hAnsi="Times New Roman" w:cs="Times New Roman"/>
          <w:sz w:val="24"/>
        </w:rPr>
      </w:pPr>
      <w:r>
        <w:rPr>
          <w:rFonts w:ascii="Times New Roman" w:hAnsi="Times New Roman" w:cs="Times New Roman"/>
          <w:sz w:val="24"/>
        </w:rPr>
        <w:t>Tel</w:t>
      </w:r>
      <w:r>
        <w:rPr>
          <w:rFonts w:hint="eastAsia" w:ascii="Times New Roman" w:hAnsi="Times New Roman" w:cs="Times New Roman"/>
          <w:sz w:val="24"/>
        </w:rPr>
        <w:t>：</w:t>
      </w:r>
      <w:r>
        <w:rPr>
          <w:rFonts w:ascii="Times New Roman" w:hAnsi="Times New Roman" w:cs="Times New Roman"/>
          <w:sz w:val="24"/>
        </w:rPr>
        <w:t>+86-10-6232 8404</w:t>
      </w:r>
      <w:r>
        <w:rPr>
          <w:rFonts w:hint="eastAsia" w:ascii="Times New Roman" w:hAnsi="Times New Roman" w:cs="Times New Roman"/>
          <w:sz w:val="24"/>
        </w:rPr>
        <w:t xml:space="preserve">, </w:t>
      </w:r>
      <w:r>
        <w:rPr>
          <w:rFonts w:ascii="Times New Roman" w:hAnsi="Times New Roman" w:cs="Times New Roman"/>
          <w:sz w:val="24"/>
        </w:rPr>
        <w:t>+86-10-6232 6998</w:t>
      </w:r>
    </w:p>
    <w:p w14:paraId="08500752">
      <w:pPr>
        <w:pStyle w:val="20"/>
        <w:widowControl/>
        <w:spacing w:line="360" w:lineRule="auto"/>
        <w:ind w:firstLine="480"/>
        <w:jc w:val="left"/>
        <w:rPr>
          <w:rFonts w:ascii="Times New Roman" w:hAnsi="Times New Roman" w:cs="Times New Roman"/>
          <w:sz w:val="24"/>
        </w:rPr>
      </w:pPr>
      <w:r>
        <w:rPr>
          <w:rFonts w:ascii="Times New Roman" w:hAnsi="Times New Roman" w:cs="Times New Roman"/>
          <w:sz w:val="24"/>
        </w:rPr>
        <w:t>Email</w:t>
      </w:r>
      <w:r>
        <w:rPr>
          <w:rFonts w:hint="eastAsia" w:ascii="Times New Roman" w:hAnsi="Times New Roman" w:cs="Times New Roman"/>
          <w:sz w:val="24"/>
        </w:rPr>
        <w:t>：zhangle</w:t>
      </w:r>
      <w:r>
        <w:rPr>
          <w:rFonts w:ascii="Times New Roman" w:hAnsi="Times New Roman" w:cs="Times New Roman"/>
          <w:sz w:val="24"/>
        </w:rPr>
        <w:t>@nsfc.gov.cn</w:t>
      </w:r>
      <w:r>
        <w:rPr>
          <w:rFonts w:hint="eastAsia" w:ascii="Times New Roman" w:hAnsi="Times New Roman" w:cs="Times New Roman"/>
          <w:sz w:val="24"/>
        </w:rPr>
        <w:t xml:space="preserve">, </w:t>
      </w:r>
      <w:r>
        <w:rPr>
          <w:rFonts w:ascii="Times New Roman" w:hAnsi="Times New Roman" w:cs="Times New Roman"/>
          <w:sz w:val="24"/>
        </w:rPr>
        <w:t>rongnh@nsfc.gov.cn</w:t>
      </w:r>
    </w:p>
    <w:p w14:paraId="117C7C2A">
      <w:pPr>
        <w:pStyle w:val="20"/>
        <w:widowControl/>
        <w:spacing w:line="360" w:lineRule="auto"/>
        <w:ind w:left="480" w:firstLine="0" w:firstLineChars="0"/>
        <w:jc w:val="left"/>
        <w:rPr>
          <w:rFonts w:ascii="Times New Roman" w:hAnsi="Times New Roman" w:cs="Times New Roman"/>
          <w:sz w:val="24"/>
        </w:rPr>
      </w:pPr>
    </w:p>
    <w:p w14:paraId="5C0E79EA">
      <w:pPr>
        <w:pStyle w:val="20"/>
        <w:widowControl/>
        <w:spacing w:line="360" w:lineRule="auto"/>
        <w:ind w:left="480" w:firstLine="0" w:firstLineChars="0"/>
        <w:jc w:val="left"/>
        <w:rPr>
          <w:rFonts w:ascii="Times New Roman" w:hAnsi="Times New Roman" w:cs="Times New Roman"/>
          <w:sz w:val="24"/>
        </w:rPr>
      </w:pPr>
      <w:r>
        <w:rPr>
          <w:rFonts w:ascii="Times New Roman" w:hAnsi="Times New Roman" w:cs="Times New Roman"/>
          <w:sz w:val="24"/>
        </w:rPr>
        <w:t>UNEP</w:t>
      </w:r>
    </w:p>
    <w:p w14:paraId="3C9F3E78">
      <w:pPr>
        <w:pStyle w:val="20"/>
        <w:widowControl/>
        <w:spacing w:line="360" w:lineRule="auto"/>
        <w:ind w:left="480" w:firstLine="0" w:firstLineChars="0"/>
        <w:jc w:val="left"/>
        <w:rPr>
          <w:rFonts w:ascii="Times New Roman" w:hAnsi="Times New Roman" w:cs="Times New Roman"/>
          <w:sz w:val="24"/>
        </w:rPr>
      </w:pPr>
      <w:r>
        <w:rPr>
          <w:rFonts w:ascii="Times New Roman" w:hAnsi="Times New Roman" w:cs="Times New Roman"/>
          <w:sz w:val="24"/>
        </w:rPr>
        <w:t xml:space="preserve">ZHANG Linxiu (Ms.) </w:t>
      </w:r>
    </w:p>
    <w:p w14:paraId="5CD70BF9">
      <w:pPr>
        <w:pStyle w:val="20"/>
        <w:widowControl/>
        <w:spacing w:line="360" w:lineRule="auto"/>
        <w:ind w:left="480" w:firstLine="0" w:firstLineChars="0"/>
        <w:jc w:val="left"/>
        <w:rPr>
          <w:rFonts w:ascii="Times New Roman" w:hAnsi="Times New Roman" w:cs="Times New Roman"/>
          <w:sz w:val="24"/>
        </w:rPr>
      </w:pPr>
      <w:r>
        <w:rPr>
          <w:rFonts w:ascii="Times New Roman" w:hAnsi="Times New Roman" w:cs="Times New Roman"/>
          <w:sz w:val="24"/>
        </w:rPr>
        <w:t>Tel</w:t>
      </w:r>
      <w:r>
        <w:rPr>
          <w:rFonts w:hint="eastAsia" w:ascii="Times New Roman" w:hAnsi="Times New Roman" w:cs="Times New Roman"/>
          <w:sz w:val="24"/>
        </w:rPr>
        <w:t>：</w:t>
      </w:r>
      <w:r>
        <w:rPr>
          <w:rFonts w:ascii="Times New Roman" w:hAnsi="Times New Roman" w:cs="Times New Roman"/>
          <w:sz w:val="24"/>
        </w:rPr>
        <w:t>+86-10-6488 9833</w:t>
      </w:r>
    </w:p>
    <w:p w14:paraId="49D47C14">
      <w:pPr>
        <w:pStyle w:val="20"/>
        <w:widowControl/>
        <w:numPr>
          <w:ilvl w:val="255"/>
          <w:numId w:val="0"/>
        </w:numPr>
        <w:spacing w:line="360" w:lineRule="auto"/>
        <w:ind w:firstLine="480" w:firstLineChars="200"/>
        <w:jc w:val="left"/>
        <w:rPr>
          <w:rFonts w:ascii="Times New Roman" w:hAnsi="Times New Roman" w:cs="Times New Roman"/>
          <w:sz w:val="24"/>
        </w:rPr>
        <w:sectPr>
          <w:footerReference r:id="rId3" w:type="default"/>
          <w:pgSz w:w="11906" w:h="16838"/>
          <w:pgMar w:top="1440" w:right="1800" w:bottom="1440" w:left="1800" w:header="851" w:footer="992" w:gutter="0"/>
          <w:pgNumType w:start="1"/>
          <w:cols w:space="425" w:num="1"/>
          <w:docGrid w:type="lines" w:linePitch="312" w:charSpace="0"/>
        </w:sectPr>
      </w:pPr>
    </w:p>
    <w:p w14:paraId="73DEC999">
      <w:pPr>
        <w:pStyle w:val="20"/>
        <w:widowControl/>
        <w:numPr>
          <w:ilvl w:val="1"/>
          <w:numId w:val="12"/>
        </w:numPr>
        <w:spacing w:line="360" w:lineRule="auto"/>
        <w:ind w:hanging="360" w:firstLineChars="0"/>
        <w:jc w:val="center"/>
        <w:outlineLvl w:val="1"/>
        <w:rPr>
          <w:rFonts w:ascii="Times New Roman" w:hAnsi="Times New Roman" w:cs="Times New Roman"/>
          <w:b/>
          <w:kern w:val="0"/>
          <w:sz w:val="24"/>
          <w:u w:color="9A403E"/>
          <w:lang w:val="zh-TW"/>
        </w:rPr>
      </w:pPr>
      <w:bookmarkStart w:id="47" w:name="_Toc24348"/>
      <w:bookmarkStart w:id="48" w:name="_Toc32115"/>
      <w:bookmarkStart w:id="49" w:name="_Toc1247"/>
      <w:bookmarkStart w:id="50" w:name="_Toc31045"/>
      <w:bookmarkStart w:id="51" w:name="_Toc18132"/>
      <w:bookmarkStart w:id="52" w:name="_Toc25877"/>
      <w:bookmarkStart w:id="53" w:name="_Toc377"/>
      <w:bookmarkStart w:id="54" w:name="_Toc28117"/>
      <w:bookmarkStart w:id="55" w:name="_Toc26986"/>
      <w:bookmarkStart w:id="56" w:name="_Toc17802"/>
      <w:r>
        <w:rPr>
          <w:rFonts w:ascii="Times New Roman" w:hAnsi="Times New Roman" w:cs="Times New Roman"/>
          <w:b/>
          <w:kern w:val="0"/>
          <w:sz w:val="24"/>
          <w:u w:color="9A403E"/>
          <w:lang w:val="zh-TW"/>
        </w:rPr>
        <w:t xml:space="preserve">Annex for </w:t>
      </w:r>
      <w:bookmarkEnd w:id="47"/>
      <w:bookmarkEnd w:id="48"/>
      <w:bookmarkEnd w:id="49"/>
      <w:bookmarkEnd w:id="50"/>
      <w:bookmarkEnd w:id="51"/>
      <w:bookmarkEnd w:id="52"/>
      <w:bookmarkEnd w:id="53"/>
      <w:bookmarkEnd w:id="54"/>
      <w:bookmarkEnd w:id="55"/>
      <w:bookmarkEnd w:id="56"/>
      <w:r>
        <w:rPr>
          <w:rFonts w:hint="eastAsia" w:ascii="Times New Roman" w:hAnsi="Times New Roman" w:cs="Times New Roman"/>
          <w:b/>
          <w:kern w:val="0"/>
          <w:sz w:val="24"/>
          <w:u w:color="9A403E"/>
        </w:rPr>
        <w:t xml:space="preserve">Cooperative </w:t>
      </w:r>
      <w:r>
        <w:rPr>
          <w:rFonts w:ascii="Times New Roman" w:hAnsi="Times New Roman" w:cs="Times New Roman"/>
          <w:b/>
          <w:kern w:val="0"/>
          <w:sz w:val="24"/>
          <w:u w:color="9A403E"/>
          <w:lang w:val="zh-TW" w:eastAsia="zh-TW"/>
        </w:rPr>
        <w:t>Program</w:t>
      </w:r>
      <w:r>
        <w:rPr>
          <w:rFonts w:hint="eastAsia" w:ascii="Times New Roman" w:hAnsi="Times New Roman" w:cs="Times New Roman"/>
          <w:b/>
          <w:kern w:val="0"/>
          <w:sz w:val="24"/>
          <w:u w:color="9A403E"/>
        </w:rPr>
        <w:t xml:space="preserve"> with</w:t>
      </w:r>
      <w:r>
        <w:rPr>
          <w:rFonts w:ascii="Times New Roman" w:hAnsi="Times New Roman" w:cs="Times New Roman"/>
          <w:b/>
          <w:kern w:val="0"/>
          <w:sz w:val="24"/>
          <w:u w:color="9A403E"/>
          <w:lang w:val="zh-TW" w:eastAsia="zh-TW"/>
        </w:rPr>
        <w:t xml:space="preserve"> </w:t>
      </w:r>
      <w:r>
        <w:rPr>
          <w:rFonts w:hint="eastAsia" w:ascii="Times New Roman" w:hAnsi="Times New Roman" w:cs="Times New Roman"/>
          <w:b/>
          <w:kern w:val="0"/>
          <w:sz w:val="24"/>
          <w:u w:color="9A403E"/>
        </w:rPr>
        <w:t>ICIMOD</w:t>
      </w:r>
    </w:p>
    <w:p w14:paraId="52CD5DC0">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 xml:space="preserve">Through the SDIC program, NSFC and International Centre for Integrated Mountain Development (ICIMOD) will support international collaboration targeting at the challenges faced by countries of the HKH – Afghanistan, Bangladesh, Bhutan, China, India, Myanmar, Nepal, and Pakistan. </w:t>
      </w:r>
    </w:p>
    <w:p w14:paraId="10F99AAD">
      <w:pPr>
        <w:pStyle w:val="20"/>
        <w:widowControl/>
        <w:numPr>
          <w:ilvl w:val="0"/>
          <w:numId w:val="13"/>
        </w:numPr>
        <w:spacing w:line="360" w:lineRule="auto"/>
        <w:ind w:left="0" w:firstLine="482"/>
        <w:jc w:val="left"/>
        <w:rPr>
          <w:rFonts w:ascii="Times New Roman" w:hAnsi="Times New Roman" w:cs="Times New Roman"/>
          <w:b/>
          <w:bCs/>
          <w:sz w:val="24"/>
        </w:rPr>
      </w:pPr>
      <w:r>
        <w:rPr>
          <w:rFonts w:ascii="Times New Roman" w:hAnsi="Times New Roman" w:cs="Times New Roman"/>
          <w:b/>
          <w:bCs/>
          <w:sz w:val="24"/>
        </w:rPr>
        <w:t>Priority Research Areas</w:t>
      </w:r>
    </w:p>
    <w:p w14:paraId="5E4B2D78">
      <w:pPr>
        <w:pStyle w:val="20"/>
        <w:widowControl/>
        <w:numPr>
          <w:ilvl w:val="255"/>
          <w:numId w:val="0"/>
        </w:numPr>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Area 1 and 2 in (A) Dynamics of Typical Social-Ecological Systems and Sustainable Development, and all the 4 Areas in (B) Research Aimed at Achieving the United Nations 2030 Sustainable Development Goals</w:t>
      </w:r>
      <w:r>
        <w:rPr>
          <w:rFonts w:ascii="Times New Roman" w:hAnsi="Times New Roman" w:cs="Times New Roman"/>
          <w:sz w:val="24"/>
        </w:rPr>
        <w:t>.</w:t>
      </w:r>
    </w:p>
    <w:p w14:paraId="5B4E0234">
      <w:pPr>
        <w:pStyle w:val="20"/>
        <w:widowControl/>
        <w:numPr>
          <w:ilvl w:val="0"/>
          <w:numId w:val="13"/>
        </w:numPr>
        <w:spacing w:line="360" w:lineRule="auto"/>
        <w:ind w:left="0" w:firstLine="482"/>
        <w:jc w:val="left"/>
        <w:rPr>
          <w:rFonts w:ascii="Times New Roman" w:hAnsi="Times New Roman" w:cs="Times New Roman"/>
          <w:b/>
          <w:bCs/>
          <w:sz w:val="24"/>
        </w:rPr>
      </w:pPr>
      <w:r>
        <w:rPr>
          <w:rFonts w:ascii="Times New Roman" w:hAnsi="Times New Roman" w:cs="Times New Roman"/>
          <w:b/>
          <w:bCs/>
          <w:sz w:val="24"/>
        </w:rPr>
        <w:t xml:space="preserve">Eligibility of International Research Partners </w:t>
      </w:r>
    </w:p>
    <w:p w14:paraId="0AA1E63E">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The overseas-based co-applicant should hold the position (title) of professor or associate professor, or have the experience of leading research laboratories or key research projects.</w:t>
      </w:r>
    </w:p>
    <w:p w14:paraId="17A5C85C">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eastAsia="宋体" w:cs="Times New Roman"/>
          <w:sz w:val="24"/>
        </w:rPr>
        <w:t>I</w:t>
      </w:r>
      <w:r>
        <w:rPr>
          <w:rFonts w:ascii="Times New Roman" w:hAnsi="Times New Roman" w:eastAsia="PMingLiU" w:cs="Times New Roman"/>
          <w:sz w:val="24"/>
          <w:lang w:val="zh-TW" w:eastAsia="zh-TW"/>
        </w:rPr>
        <w:t>nternational research partners</w:t>
      </w:r>
      <w:r>
        <w:rPr>
          <w:rFonts w:ascii="Times New Roman" w:hAnsi="Times New Roman" w:cs="Times New Roman"/>
          <w:sz w:val="24"/>
        </w:rPr>
        <w:t xml:space="preserve"> should include ICIMOD scientists, and scientists from other countries of the HKH </w:t>
      </w:r>
      <w:r>
        <w:rPr>
          <w:rFonts w:hint="eastAsia" w:ascii="Times New Roman" w:hAnsi="Times New Roman" w:cs="Times New Roman"/>
          <w:sz w:val="24"/>
        </w:rPr>
        <w:t>are encouraged</w:t>
      </w:r>
      <w:r>
        <w:rPr>
          <w:rFonts w:ascii="Times New Roman" w:hAnsi="Times New Roman" w:cs="Times New Roman"/>
          <w:sz w:val="24"/>
        </w:rPr>
        <w:t xml:space="preserve"> be invited to participate in the cooperation</w:t>
      </w:r>
      <w:r>
        <w:rPr>
          <w:rFonts w:hint="eastAsia" w:ascii="Times New Roman" w:hAnsi="Times New Roman" w:cs="Times New Roman"/>
          <w:sz w:val="24"/>
        </w:rPr>
        <w:t>, scientists from other countries may be invited</w:t>
      </w:r>
      <w:r>
        <w:rPr>
          <w:rFonts w:ascii="Times New Roman" w:hAnsi="Times New Roman" w:cs="Times New Roman"/>
          <w:sz w:val="24"/>
        </w:rPr>
        <w:t xml:space="preserve"> according to the regions and fields involved in the research.</w:t>
      </w:r>
    </w:p>
    <w:p w14:paraId="118C6C72">
      <w:pPr>
        <w:pStyle w:val="20"/>
        <w:widowControl/>
        <w:numPr>
          <w:ilvl w:val="0"/>
          <w:numId w:val="13"/>
        </w:numPr>
        <w:spacing w:line="360" w:lineRule="auto"/>
        <w:ind w:left="0" w:firstLine="482"/>
        <w:jc w:val="left"/>
        <w:rPr>
          <w:rFonts w:ascii="Times New Roman" w:hAnsi="Times New Roman" w:cs="Times New Roman"/>
          <w:b/>
          <w:bCs/>
          <w:sz w:val="24"/>
        </w:rPr>
      </w:pPr>
      <w:r>
        <w:rPr>
          <w:rFonts w:ascii="Times New Roman" w:hAnsi="Times New Roman" w:cs="Times New Roman"/>
          <w:b/>
          <w:bCs/>
          <w:sz w:val="24"/>
        </w:rPr>
        <w:t>Application Guidance Notes</w:t>
      </w:r>
    </w:p>
    <w:p w14:paraId="68C1DAFA">
      <w:pPr>
        <w:pStyle w:val="20"/>
        <w:widowControl/>
        <w:numPr>
          <w:ilvl w:val="0"/>
          <w:numId w:val="14"/>
        </w:numPr>
        <w:spacing w:line="360" w:lineRule="auto"/>
        <w:ind w:left="0" w:firstLine="480"/>
        <w:jc w:val="left"/>
        <w:rPr>
          <w:rFonts w:ascii="Times New Roman" w:hAnsi="Times New Roman" w:cs="Times New Roman"/>
          <w:sz w:val="24"/>
        </w:rPr>
      </w:pPr>
      <w:r>
        <w:rPr>
          <w:rFonts w:ascii="Times New Roman" w:hAnsi="Times New Roman" w:cs="Times New Roman"/>
          <w:sz w:val="24"/>
        </w:rPr>
        <w:t xml:space="preserve">In the abstract of the application, applicants should identify clearly the relevance of their proposed research to the priority research areas of the call.   </w:t>
      </w:r>
    </w:p>
    <w:p w14:paraId="52407646">
      <w:pPr>
        <w:pStyle w:val="20"/>
        <w:widowControl/>
        <w:numPr>
          <w:ilvl w:val="0"/>
          <w:numId w:val="14"/>
        </w:numPr>
        <w:spacing w:line="360" w:lineRule="auto"/>
        <w:ind w:left="0" w:firstLine="480"/>
        <w:jc w:val="left"/>
        <w:rPr>
          <w:rFonts w:ascii="Times New Roman" w:hAnsi="Times New Roman" w:cs="Times New Roman"/>
          <w:sz w:val="24"/>
        </w:rPr>
      </w:pPr>
      <w:r>
        <w:rPr>
          <w:rFonts w:hint="eastAsia" w:ascii="Times New Roman" w:hAnsi="Times New Roman" w:cs="Times New Roman"/>
          <w:sz w:val="24"/>
        </w:rPr>
        <w:t>ICIMOD will provide relevant funds for the key projects for the foreign scientists.</w:t>
      </w:r>
    </w:p>
    <w:p w14:paraId="5F827BD4">
      <w:pPr>
        <w:pStyle w:val="20"/>
        <w:widowControl/>
        <w:numPr>
          <w:ilvl w:val="0"/>
          <w:numId w:val="14"/>
        </w:numPr>
        <w:spacing w:line="360" w:lineRule="auto"/>
        <w:ind w:left="0" w:firstLine="480"/>
        <w:jc w:val="left"/>
        <w:rPr>
          <w:rFonts w:ascii="Times New Roman" w:hAnsi="Times New Roman" w:cs="Times New Roman"/>
          <w:sz w:val="24"/>
        </w:rPr>
      </w:pPr>
      <w:r>
        <w:rPr>
          <w:rFonts w:hint="eastAsia" w:ascii="Times New Roman" w:hAnsi="Times New Roman" w:cs="Times New Roman"/>
          <w:sz w:val="24"/>
        </w:rPr>
        <w:t>The applicants should jointly write the English application form and the collaborative agreement,  submit them together with the Chinese application form to the Grants System.  The foreign PI should sign the application in English  application form and provide a recommendation confirmation letter from ICIMOD.</w:t>
      </w:r>
    </w:p>
    <w:p w14:paraId="6B801C0E">
      <w:pPr>
        <w:pStyle w:val="20"/>
        <w:widowControl/>
        <w:spacing w:line="360" w:lineRule="auto"/>
        <w:ind w:left="480" w:leftChars="200" w:firstLine="0" w:firstLineChars="0"/>
        <w:jc w:val="left"/>
        <w:rPr>
          <w:rFonts w:ascii="Times New Roman" w:hAnsi="Times New Roman" w:cs="Times New Roman"/>
          <w:sz w:val="24"/>
        </w:rPr>
      </w:pPr>
    </w:p>
    <w:p w14:paraId="0F8342FE">
      <w:pPr>
        <w:pStyle w:val="20"/>
        <w:widowControl/>
        <w:numPr>
          <w:ilvl w:val="0"/>
          <w:numId w:val="13"/>
        </w:numPr>
        <w:spacing w:line="360" w:lineRule="auto"/>
        <w:ind w:left="0" w:firstLine="482"/>
        <w:jc w:val="left"/>
        <w:rPr>
          <w:rFonts w:ascii="Times New Roman" w:hAnsi="Times New Roman" w:cs="Times New Roman"/>
          <w:b/>
          <w:bCs/>
          <w:sz w:val="24"/>
        </w:rPr>
      </w:pPr>
      <w:r>
        <w:rPr>
          <w:rFonts w:ascii="Times New Roman" w:hAnsi="Times New Roman" w:cs="Times New Roman"/>
          <w:b/>
          <w:bCs/>
          <w:sz w:val="24"/>
        </w:rPr>
        <w:t>Contact</w:t>
      </w:r>
    </w:p>
    <w:p w14:paraId="095DD8EE">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NSFC</w:t>
      </w:r>
    </w:p>
    <w:p w14:paraId="5BAF39A1">
      <w:pPr>
        <w:pStyle w:val="20"/>
        <w:widowControl/>
        <w:spacing w:line="360" w:lineRule="auto"/>
        <w:ind w:firstLine="480"/>
        <w:jc w:val="left"/>
        <w:rPr>
          <w:rFonts w:ascii="Times New Roman" w:hAnsi="Times New Roman" w:cs="Times New Roman"/>
          <w:sz w:val="24"/>
        </w:rPr>
      </w:pPr>
      <w:r>
        <w:rPr>
          <w:rFonts w:hint="eastAsia" w:ascii="Times New Roman" w:hAnsi="Times New Roman" w:cs="Times New Roman"/>
          <w:sz w:val="24"/>
        </w:rPr>
        <w:t>ZHANG Le</w:t>
      </w:r>
      <w:r>
        <w:rPr>
          <w:rFonts w:ascii="Times New Roman" w:hAnsi="Times New Roman" w:cs="Times New Roman"/>
          <w:sz w:val="24"/>
        </w:rPr>
        <w:t xml:space="preserve"> (Mr.)</w:t>
      </w:r>
      <w:r>
        <w:rPr>
          <w:rFonts w:hint="eastAsia" w:ascii="Times New Roman" w:hAnsi="Times New Roman" w:cs="Times New Roman"/>
          <w:sz w:val="24"/>
        </w:rPr>
        <w:t xml:space="preserve">, </w:t>
      </w:r>
      <w:r>
        <w:rPr>
          <w:rFonts w:ascii="Times New Roman" w:hAnsi="Times New Roman" w:cs="Times New Roman"/>
          <w:sz w:val="24"/>
        </w:rPr>
        <w:t>RONG Nianhe (Mr.)</w:t>
      </w:r>
    </w:p>
    <w:p w14:paraId="3509786C">
      <w:pPr>
        <w:pStyle w:val="20"/>
        <w:widowControl/>
        <w:spacing w:line="360" w:lineRule="auto"/>
        <w:ind w:firstLine="480"/>
        <w:jc w:val="left"/>
        <w:rPr>
          <w:rFonts w:ascii="Times New Roman" w:hAnsi="Times New Roman" w:cs="Times New Roman"/>
          <w:sz w:val="24"/>
        </w:rPr>
      </w:pPr>
      <w:r>
        <w:rPr>
          <w:rFonts w:ascii="Times New Roman" w:hAnsi="Times New Roman" w:cs="Times New Roman"/>
          <w:sz w:val="24"/>
        </w:rPr>
        <w:t>Tel</w:t>
      </w:r>
      <w:r>
        <w:rPr>
          <w:rFonts w:hint="eastAsia" w:ascii="Times New Roman" w:hAnsi="Times New Roman" w:cs="Times New Roman"/>
          <w:sz w:val="24"/>
        </w:rPr>
        <w:t>：</w:t>
      </w:r>
      <w:r>
        <w:rPr>
          <w:rFonts w:ascii="Times New Roman" w:hAnsi="Times New Roman" w:cs="Times New Roman"/>
          <w:sz w:val="24"/>
        </w:rPr>
        <w:t>+86-10-6232 8404</w:t>
      </w:r>
      <w:r>
        <w:rPr>
          <w:rFonts w:hint="eastAsia" w:ascii="Times New Roman" w:hAnsi="Times New Roman" w:cs="Times New Roman"/>
          <w:sz w:val="24"/>
        </w:rPr>
        <w:t xml:space="preserve">, </w:t>
      </w:r>
      <w:r>
        <w:rPr>
          <w:rFonts w:ascii="Times New Roman" w:hAnsi="Times New Roman" w:cs="Times New Roman"/>
          <w:sz w:val="24"/>
        </w:rPr>
        <w:t>+86-10-6232 6998</w:t>
      </w:r>
    </w:p>
    <w:p w14:paraId="4B52340A">
      <w:pPr>
        <w:pStyle w:val="20"/>
        <w:widowControl/>
        <w:spacing w:line="360" w:lineRule="auto"/>
        <w:ind w:firstLine="480"/>
        <w:jc w:val="left"/>
        <w:rPr>
          <w:rFonts w:ascii="Times New Roman" w:hAnsi="Times New Roman" w:cs="Times New Roman"/>
          <w:sz w:val="24"/>
        </w:rPr>
      </w:pPr>
      <w:r>
        <w:rPr>
          <w:rFonts w:ascii="Times New Roman" w:hAnsi="Times New Roman" w:cs="Times New Roman"/>
          <w:sz w:val="24"/>
        </w:rPr>
        <w:t>Email</w:t>
      </w:r>
      <w:r>
        <w:rPr>
          <w:rFonts w:hint="eastAsia" w:ascii="Times New Roman" w:hAnsi="Times New Roman" w:cs="Times New Roman"/>
          <w:sz w:val="24"/>
        </w:rPr>
        <w:t>：zhangle</w:t>
      </w:r>
      <w:r>
        <w:rPr>
          <w:rFonts w:ascii="Times New Roman" w:hAnsi="Times New Roman" w:cs="Times New Roman"/>
          <w:sz w:val="24"/>
        </w:rPr>
        <w:t>@nsfc.gov.cn</w:t>
      </w:r>
      <w:r>
        <w:rPr>
          <w:rFonts w:hint="eastAsia" w:ascii="Times New Roman" w:hAnsi="Times New Roman" w:cs="Times New Roman"/>
          <w:sz w:val="24"/>
        </w:rPr>
        <w:t xml:space="preserve">, </w:t>
      </w:r>
      <w:r>
        <w:rPr>
          <w:rFonts w:ascii="Times New Roman" w:hAnsi="Times New Roman" w:cs="Times New Roman"/>
          <w:sz w:val="24"/>
        </w:rPr>
        <w:t>rongnh@nsfc.gov.cn</w:t>
      </w:r>
    </w:p>
    <w:p w14:paraId="162389E3">
      <w:pPr>
        <w:pStyle w:val="20"/>
        <w:widowControl/>
        <w:numPr>
          <w:ilvl w:val="255"/>
          <w:numId w:val="0"/>
        </w:numPr>
        <w:spacing w:line="360" w:lineRule="auto"/>
        <w:ind w:firstLine="480" w:firstLineChars="200"/>
        <w:jc w:val="left"/>
        <w:rPr>
          <w:rFonts w:ascii="Times New Roman" w:hAnsi="Times New Roman" w:cs="Times New Roman"/>
          <w:sz w:val="24"/>
        </w:rPr>
      </w:pPr>
    </w:p>
    <w:p w14:paraId="0406B940">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ICIMOD</w:t>
      </w:r>
    </w:p>
    <w:p w14:paraId="7F4BE979">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YI Shaoliang (Mr.)</w:t>
      </w:r>
      <w:r>
        <w:rPr>
          <w:rFonts w:hint="eastAsia" w:ascii="Times New Roman" w:hAnsi="Times New Roman" w:cs="Times New Roman"/>
          <w:sz w:val="24"/>
        </w:rPr>
        <w:t>,Udayan Mishra, Prerana Dhakhwa</w:t>
      </w:r>
    </w:p>
    <w:p w14:paraId="367FE04B">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Email</w:t>
      </w:r>
      <w:r>
        <w:rPr>
          <w:rFonts w:hint="eastAsia" w:ascii="Times New Roman" w:hAnsi="Times New Roman" w:cs="Times New Roman"/>
          <w:sz w:val="24"/>
        </w:rPr>
        <w:t>：</w:t>
      </w:r>
      <w:r>
        <w:rPr>
          <w:rFonts w:ascii="Times New Roman" w:hAnsi="Times New Roman" w:cs="Times New Roman"/>
          <w:sz w:val="24"/>
        </w:rPr>
        <w:t>Yi.Shaoliang@icimod.org</w:t>
      </w:r>
      <w:r>
        <w:rPr>
          <w:rFonts w:hint="eastAsia" w:ascii="Times New Roman" w:hAnsi="Times New Roman" w:cs="Times New Roman"/>
          <w:sz w:val="24"/>
        </w:rPr>
        <w:t>,Udayan.Mishra@icimod.org, Prerana.Dhakhwa@icimod.org</w:t>
      </w:r>
    </w:p>
    <w:p w14:paraId="22B7BC79">
      <w:pPr>
        <w:pStyle w:val="20"/>
        <w:widowControl/>
        <w:numPr>
          <w:ilvl w:val="255"/>
          <w:numId w:val="0"/>
        </w:numPr>
        <w:spacing w:line="360" w:lineRule="auto"/>
        <w:ind w:firstLine="480" w:firstLineChars="200"/>
        <w:jc w:val="left"/>
        <w:rPr>
          <w:rFonts w:ascii="Times New Roman" w:hAnsi="Times New Roman" w:cs="Times New Roman"/>
          <w:sz w:val="24"/>
        </w:rPr>
      </w:pPr>
    </w:p>
    <w:p w14:paraId="4A659542">
      <w:pPr>
        <w:pStyle w:val="20"/>
        <w:widowControl/>
        <w:numPr>
          <w:ilvl w:val="255"/>
          <w:numId w:val="0"/>
        </w:numPr>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CNICIMOD </w:t>
      </w:r>
    </w:p>
    <w:p w14:paraId="2E82B3D9">
      <w:pPr>
        <w:pStyle w:val="20"/>
        <w:widowControl/>
        <w:numPr>
          <w:ilvl w:val="255"/>
          <w:numId w:val="0"/>
        </w:numPr>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GAN Lu (Ms.)</w:t>
      </w:r>
    </w:p>
    <w:p w14:paraId="4F2F02EF">
      <w:pPr>
        <w:pStyle w:val="20"/>
        <w:widowControl/>
        <w:numPr>
          <w:ilvl w:val="255"/>
          <w:numId w:val="0"/>
        </w:num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Email</w:t>
      </w:r>
      <w:r>
        <w:rPr>
          <w:rFonts w:hint="eastAsia" w:ascii="Times New Roman" w:hAnsi="Times New Roman" w:cs="Times New Roman"/>
          <w:sz w:val="24"/>
        </w:rPr>
        <w:t>：ganlu@imde.ac.cn</w:t>
      </w:r>
    </w:p>
    <w:bookmarkEnd w:id="45"/>
    <w:p w14:paraId="281AF1AE">
      <w:pPr>
        <w:spacing w:line="360" w:lineRule="auto"/>
        <w:rPr>
          <w:rFonts w:ascii="Times New Roman" w:hAnsi="Times New Roman" w:cs="Times New Roman"/>
          <w:lang w:eastAsia="zh-TW"/>
        </w:rPr>
      </w:pPr>
    </w:p>
    <w:sectPr>
      <w:headerReference r:id="rId4" w:type="default"/>
      <w:footerReference r:id="rId5" w:type="default"/>
      <w:pgSz w:w="11910" w:h="16840"/>
      <w:pgMar w:top="1440" w:right="1800" w:bottom="1440" w:left="1800" w:header="718"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98DC091-CBB1-47F2-B658-101622E3DB4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Neue">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embedRegular r:id="rId2" w:fontKey="{3CC321F5-3384-4B86-97BB-932A0C227AF7}"/>
  </w:font>
  <w:font w:name="PMingLiU">
    <w:panose1 w:val="02020500000000000000"/>
    <w:charset w:val="88"/>
    <w:family w:val="roman"/>
    <w:pitch w:val="default"/>
    <w:sig w:usb0="A00002FF" w:usb1="28CFFCFA" w:usb2="00000016" w:usb3="00000000" w:csb0="00100001" w:csb1="00000000"/>
    <w:embedRegular r:id="rId3" w:fontKey="{3E436C60-CA58-45E7-8F79-E3615A7254A5}"/>
  </w:font>
  <w:font w:name="仿宋">
    <w:panose1 w:val="02010609060101010101"/>
    <w:charset w:val="86"/>
    <w:family w:val="modern"/>
    <w:pitch w:val="default"/>
    <w:sig w:usb0="800002BF" w:usb1="38CF7CFA" w:usb2="00000016" w:usb3="00000000" w:csb0="00040001" w:csb1="00000000"/>
    <w:embedRegular r:id="rId4" w:fontKey="{E9E7050E-244B-445D-AE82-F87D4B775A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1F62">
    <w:pPr>
      <w:pStyle w:val="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32AD">
    <w:pPr>
      <w:pStyle w:val="5"/>
      <w:tabs>
        <w:tab w:val="left" w:pos="6379"/>
        <w:tab w:val="clear" w:pos="4153"/>
      </w:tabs>
      <w:rPr>
        <w:rFonts w:ascii="Times New Roman" w:hAnsi="Times New Roman" w:cs="Times New Roman"/>
        <w:sz w:val="20"/>
      </w:rPr>
    </w:pPr>
    <w:r>
      <w:rPr>
        <w:rFonts w:hint="eastAsia" w:ascii="Times New Roman" w:hAnsi="Times New Roman" w:cs="Times New Roman"/>
        <w:sz w:val="2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C190">
    <w:pPr>
      <w:autoSpaceDE w:val="0"/>
      <w:autoSpaceDN w:val="0"/>
      <w:spacing w:line="14" w:lineRule="auto"/>
      <w:jc w:val="left"/>
      <w:rPr>
        <w:rFonts w:ascii="Times New Roman" w:hAnsi="Times New Roman" w:eastAsia="Times New Roman" w:cs="Times New Roman"/>
        <w:sz w:val="20"/>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42204"/>
    <w:multiLevelType w:val="singleLevel"/>
    <w:tmpl w:val="DC042204"/>
    <w:lvl w:ilvl="0" w:tentative="0">
      <w:start w:val="1"/>
      <w:numFmt w:val="decimal"/>
      <w:suff w:val="nothing"/>
      <w:lvlText w:val="%1．"/>
      <w:lvlJc w:val="left"/>
      <w:pPr>
        <w:ind w:left="0" w:firstLine="400"/>
      </w:pPr>
      <w:rPr>
        <w:rFonts w:hint="default"/>
      </w:rPr>
    </w:lvl>
  </w:abstractNum>
  <w:abstractNum w:abstractNumId="1">
    <w:nsid w:val="EC2B523E"/>
    <w:multiLevelType w:val="multilevel"/>
    <w:tmpl w:val="EC2B52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D15F994"/>
    <w:multiLevelType w:val="singleLevel"/>
    <w:tmpl w:val="FD15F994"/>
    <w:lvl w:ilvl="0" w:tentative="0">
      <w:start w:val="1"/>
      <w:numFmt w:val="decimal"/>
      <w:lvlText w:val="(%1)"/>
      <w:lvlJc w:val="left"/>
      <w:pPr>
        <w:tabs>
          <w:tab w:val="left" w:pos="420"/>
        </w:tabs>
        <w:ind w:left="845" w:hanging="425"/>
      </w:pPr>
      <w:rPr>
        <w:rFonts w:hint="default"/>
      </w:rPr>
    </w:lvl>
  </w:abstractNum>
  <w:abstractNum w:abstractNumId="3">
    <w:nsid w:val="085C8D1D"/>
    <w:multiLevelType w:val="multilevel"/>
    <w:tmpl w:val="085C8D1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149B20A3"/>
    <w:multiLevelType w:val="multilevel"/>
    <w:tmpl w:val="149B20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F40F8"/>
    <w:multiLevelType w:val="multilevel"/>
    <w:tmpl w:val="386F40F8"/>
    <w:lvl w:ilvl="0" w:tentative="0">
      <w:start w:val="1"/>
      <w:numFmt w:val="upperRoman"/>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7E49B6"/>
    <w:multiLevelType w:val="singleLevel"/>
    <w:tmpl w:val="397E49B6"/>
    <w:lvl w:ilvl="0" w:tentative="0">
      <w:start w:val="1"/>
      <w:numFmt w:val="decimal"/>
      <w:lvlText w:val="(%1)"/>
      <w:lvlJc w:val="left"/>
      <w:pPr>
        <w:tabs>
          <w:tab w:val="left" w:pos="420"/>
        </w:tabs>
        <w:ind w:left="845" w:hanging="425"/>
      </w:pPr>
      <w:rPr>
        <w:rFonts w:hint="default"/>
      </w:rPr>
    </w:lvl>
  </w:abstractNum>
  <w:abstractNum w:abstractNumId="7">
    <w:nsid w:val="3CD32CB3"/>
    <w:multiLevelType w:val="multilevel"/>
    <w:tmpl w:val="3CD32C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103A6E1"/>
    <w:multiLevelType w:val="multilevel"/>
    <w:tmpl w:val="4103A6E1"/>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lvlText w:val="%4."/>
      <w:lvlJc w:val="left"/>
      <w:pPr>
        <w:ind w:left="440" w:hanging="440"/>
      </w:p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52A80BB0"/>
    <w:multiLevelType w:val="singleLevel"/>
    <w:tmpl w:val="52A80BB0"/>
    <w:lvl w:ilvl="0" w:tentative="0">
      <w:start w:val="1"/>
      <w:numFmt w:val="bullet"/>
      <w:lvlText w:val=""/>
      <w:lvlJc w:val="left"/>
      <w:pPr>
        <w:ind w:left="420" w:hanging="420"/>
      </w:pPr>
      <w:rPr>
        <w:rFonts w:hint="default" w:ascii="Wingdings" w:hAnsi="Wingdings"/>
      </w:rPr>
    </w:lvl>
  </w:abstractNum>
  <w:abstractNum w:abstractNumId="10">
    <w:nsid w:val="5317C736"/>
    <w:multiLevelType w:val="singleLevel"/>
    <w:tmpl w:val="5317C736"/>
    <w:lvl w:ilvl="0" w:tentative="0">
      <w:start w:val="1"/>
      <w:numFmt w:val="decimal"/>
      <w:lvlText w:val="(%1)"/>
      <w:lvlJc w:val="left"/>
      <w:pPr>
        <w:tabs>
          <w:tab w:val="left" w:pos="420"/>
        </w:tabs>
        <w:ind w:left="845" w:hanging="425"/>
      </w:pPr>
      <w:rPr>
        <w:rFonts w:hint="default"/>
      </w:rPr>
    </w:lvl>
  </w:abstractNum>
  <w:abstractNum w:abstractNumId="11">
    <w:nsid w:val="53A81883"/>
    <w:multiLevelType w:val="multilevel"/>
    <w:tmpl w:val="53A81883"/>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2">
    <w:nsid w:val="6614529F"/>
    <w:multiLevelType w:val="multilevel"/>
    <w:tmpl w:val="6614529F"/>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E7D9FAA"/>
    <w:multiLevelType w:val="singleLevel"/>
    <w:tmpl w:val="7E7D9FAA"/>
    <w:lvl w:ilvl="0" w:tentative="0">
      <w:start w:val="1"/>
      <w:numFmt w:val="bullet"/>
      <w:lvlText w:val=""/>
      <w:lvlJc w:val="left"/>
      <w:pPr>
        <w:ind w:left="420" w:hanging="420"/>
      </w:pPr>
      <w:rPr>
        <w:rFonts w:hint="default" w:ascii="Wingdings" w:hAnsi="Wingdings"/>
      </w:rPr>
    </w:lvl>
  </w:abstractNum>
  <w:num w:numId="1">
    <w:abstractNumId w:val="5"/>
  </w:num>
  <w:num w:numId="2">
    <w:abstractNumId w:val="8"/>
  </w:num>
  <w:num w:numId="3">
    <w:abstractNumId w:val="13"/>
  </w:num>
  <w:num w:numId="4">
    <w:abstractNumId w:val="9"/>
  </w:num>
  <w:num w:numId="5">
    <w:abstractNumId w:val="1"/>
  </w:num>
  <w:num w:numId="6">
    <w:abstractNumId w:val="0"/>
  </w:num>
  <w:num w:numId="7">
    <w:abstractNumId w:val="6"/>
  </w:num>
  <w:num w:numId="8">
    <w:abstractNumId w:val="10"/>
  </w:num>
  <w:num w:numId="9">
    <w:abstractNumId w:val="2"/>
  </w:num>
  <w:num w:numId="10">
    <w:abstractNumId w:val="3"/>
  </w:num>
  <w:num w:numId="11">
    <w:abstractNumId w:val="4"/>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TrueTypeFonts/>
  <w:saveSubsetFonts/>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GNhYzRmNzQ1ZjlkYzI4ZGY5MGNjYmE3ZDE1NDEifQ=="/>
  </w:docVars>
  <w:rsids>
    <w:rsidRoot w:val="004D6022"/>
    <w:rsid w:val="0000089F"/>
    <w:rsid w:val="000031FC"/>
    <w:rsid w:val="0000368B"/>
    <w:rsid w:val="0000592F"/>
    <w:rsid w:val="00006CBF"/>
    <w:rsid w:val="00010EC9"/>
    <w:rsid w:val="00010F7B"/>
    <w:rsid w:val="00011D77"/>
    <w:rsid w:val="00013046"/>
    <w:rsid w:val="00013EAB"/>
    <w:rsid w:val="00017551"/>
    <w:rsid w:val="00017B35"/>
    <w:rsid w:val="0002334B"/>
    <w:rsid w:val="00024FBA"/>
    <w:rsid w:val="000264E3"/>
    <w:rsid w:val="00026C38"/>
    <w:rsid w:val="00032AE8"/>
    <w:rsid w:val="000353E5"/>
    <w:rsid w:val="0004232E"/>
    <w:rsid w:val="000423BD"/>
    <w:rsid w:val="0004269A"/>
    <w:rsid w:val="00042C09"/>
    <w:rsid w:val="0004420C"/>
    <w:rsid w:val="0004426F"/>
    <w:rsid w:val="00044E2B"/>
    <w:rsid w:val="000476BE"/>
    <w:rsid w:val="00051E2C"/>
    <w:rsid w:val="00053644"/>
    <w:rsid w:val="00061783"/>
    <w:rsid w:val="000619A4"/>
    <w:rsid w:val="000636B4"/>
    <w:rsid w:val="0006607C"/>
    <w:rsid w:val="000763FE"/>
    <w:rsid w:val="000772B1"/>
    <w:rsid w:val="0008099E"/>
    <w:rsid w:val="00086632"/>
    <w:rsid w:val="00092BA6"/>
    <w:rsid w:val="00095054"/>
    <w:rsid w:val="00097004"/>
    <w:rsid w:val="00097DF6"/>
    <w:rsid w:val="000A0717"/>
    <w:rsid w:val="000A1951"/>
    <w:rsid w:val="000A1E6C"/>
    <w:rsid w:val="000A36B9"/>
    <w:rsid w:val="000A3FA5"/>
    <w:rsid w:val="000A6A62"/>
    <w:rsid w:val="000A7965"/>
    <w:rsid w:val="000B2485"/>
    <w:rsid w:val="000B3919"/>
    <w:rsid w:val="000B5540"/>
    <w:rsid w:val="000B6084"/>
    <w:rsid w:val="000B6A94"/>
    <w:rsid w:val="000B6ECF"/>
    <w:rsid w:val="000C0047"/>
    <w:rsid w:val="000C01BE"/>
    <w:rsid w:val="000C1D3E"/>
    <w:rsid w:val="000C2E58"/>
    <w:rsid w:val="000C3E90"/>
    <w:rsid w:val="000C43B4"/>
    <w:rsid w:val="000C6B05"/>
    <w:rsid w:val="000C6B9D"/>
    <w:rsid w:val="000C7E5C"/>
    <w:rsid w:val="000D0043"/>
    <w:rsid w:val="000D09B0"/>
    <w:rsid w:val="000D20E5"/>
    <w:rsid w:val="000D3D5D"/>
    <w:rsid w:val="000D63D4"/>
    <w:rsid w:val="000E1C3E"/>
    <w:rsid w:val="000E59C3"/>
    <w:rsid w:val="000E692A"/>
    <w:rsid w:val="000E7D19"/>
    <w:rsid w:val="000F1C57"/>
    <w:rsid w:val="000F1FDF"/>
    <w:rsid w:val="000F4208"/>
    <w:rsid w:val="000F6A36"/>
    <w:rsid w:val="000F73B1"/>
    <w:rsid w:val="0010205F"/>
    <w:rsid w:val="00105440"/>
    <w:rsid w:val="00107685"/>
    <w:rsid w:val="00113C1E"/>
    <w:rsid w:val="00115BF6"/>
    <w:rsid w:val="00116ED0"/>
    <w:rsid w:val="00125D72"/>
    <w:rsid w:val="00125D96"/>
    <w:rsid w:val="001359D0"/>
    <w:rsid w:val="00136151"/>
    <w:rsid w:val="00136693"/>
    <w:rsid w:val="00140702"/>
    <w:rsid w:val="001416E8"/>
    <w:rsid w:val="001426F2"/>
    <w:rsid w:val="00143B20"/>
    <w:rsid w:val="001446CF"/>
    <w:rsid w:val="0014653D"/>
    <w:rsid w:val="00150DF9"/>
    <w:rsid w:val="001542CE"/>
    <w:rsid w:val="001605CC"/>
    <w:rsid w:val="0016085A"/>
    <w:rsid w:val="001644CF"/>
    <w:rsid w:val="00165F3D"/>
    <w:rsid w:val="00167C5B"/>
    <w:rsid w:val="00172A07"/>
    <w:rsid w:val="00172D17"/>
    <w:rsid w:val="001744E7"/>
    <w:rsid w:val="001746BC"/>
    <w:rsid w:val="001753B3"/>
    <w:rsid w:val="001761B0"/>
    <w:rsid w:val="00176AE6"/>
    <w:rsid w:val="00183730"/>
    <w:rsid w:val="001837F7"/>
    <w:rsid w:val="00184048"/>
    <w:rsid w:val="00184D17"/>
    <w:rsid w:val="00185EC9"/>
    <w:rsid w:val="001862CE"/>
    <w:rsid w:val="0019058A"/>
    <w:rsid w:val="00192E1D"/>
    <w:rsid w:val="001950CB"/>
    <w:rsid w:val="001A05E2"/>
    <w:rsid w:val="001A07B2"/>
    <w:rsid w:val="001A1AF8"/>
    <w:rsid w:val="001A4208"/>
    <w:rsid w:val="001A432E"/>
    <w:rsid w:val="001A5A1C"/>
    <w:rsid w:val="001A5F2C"/>
    <w:rsid w:val="001A6392"/>
    <w:rsid w:val="001A6E26"/>
    <w:rsid w:val="001B2432"/>
    <w:rsid w:val="001B3DFE"/>
    <w:rsid w:val="001B4883"/>
    <w:rsid w:val="001C20D8"/>
    <w:rsid w:val="001C6CEB"/>
    <w:rsid w:val="001C7EC9"/>
    <w:rsid w:val="001D2A22"/>
    <w:rsid w:val="001D3042"/>
    <w:rsid w:val="001D61EA"/>
    <w:rsid w:val="001D6F81"/>
    <w:rsid w:val="001E1D6A"/>
    <w:rsid w:val="001E2A7B"/>
    <w:rsid w:val="001E4AC0"/>
    <w:rsid w:val="00200365"/>
    <w:rsid w:val="00202A79"/>
    <w:rsid w:val="00204139"/>
    <w:rsid w:val="0020472B"/>
    <w:rsid w:val="00205D0E"/>
    <w:rsid w:val="0021211B"/>
    <w:rsid w:val="00213203"/>
    <w:rsid w:val="0021493A"/>
    <w:rsid w:val="00215FA6"/>
    <w:rsid w:val="0022131E"/>
    <w:rsid w:val="00222CE7"/>
    <w:rsid w:val="00225578"/>
    <w:rsid w:val="0022561B"/>
    <w:rsid w:val="00225FF8"/>
    <w:rsid w:val="0023456E"/>
    <w:rsid w:val="00240BD4"/>
    <w:rsid w:val="0024244D"/>
    <w:rsid w:val="00243557"/>
    <w:rsid w:val="00243641"/>
    <w:rsid w:val="00247635"/>
    <w:rsid w:val="00247FCC"/>
    <w:rsid w:val="0025322A"/>
    <w:rsid w:val="002607A3"/>
    <w:rsid w:val="00261731"/>
    <w:rsid w:val="00261BA2"/>
    <w:rsid w:val="0026574C"/>
    <w:rsid w:val="00266EFA"/>
    <w:rsid w:val="0027011E"/>
    <w:rsid w:val="00272EF3"/>
    <w:rsid w:val="002741A7"/>
    <w:rsid w:val="00285139"/>
    <w:rsid w:val="00287137"/>
    <w:rsid w:val="002876ED"/>
    <w:rsid w:val="00291892"/>
    <w:rsid w:val="00292376"/>
    <w:rsid w:val="00292F5F"/>
    <w:rsid w:val="002955F7"/>
    <w:rsid w:val="002966C9"/>
    <w:rsid w:val="00296E69"/>
    <w:rsid w:val="002A5C53"/>
    <w:rsid w:val="002A7431"/>
    <w:rsid w:val="002A7611"/>
    <w:rsid w:val="002A7C10"/>
    <w:rsid w:val="002B1620"/>
    <w:rsid w:val="002B230E"/>
    <w:rsid w:val="002B3449"/>
    <w:rsid w:val="002B3889"/>
    <w:rsid w:val="002B39E9"/>
    <w:rsid w:val="002B4A53"/>
    <w:rsid w:val="002B5E38"/>
    <w:rsid w:val="002B61DA"/>
    <w:rsid w:val="002B6403"/>
    <w:rsid w:val="002B6A20"/>
    <w:rsid w:val="002B76B0"/>
    <w:rsid w:val="002C138E"/>
    <w:rsid w:val="002C29CB"/>
    <w:rsid w:val="002C47C5"/>
    <w:rsid w:val="002C4A26"/>
    <w:rsid w:val="002C4B93"/>
    <w:rsid w:val="002C4D16"/>
    <w:rsid w:val="002C64FF"/>
    <w:rsid w:val="002C782C"/>
    <w:rsid w:val="002D690E"/>
    <w:rsid w:val="002E1058"/>
    <w:rsid w:val="002E2E19"/>
    <w:rsid w:val="002E3698"/>
    <w:rsid w:val="002E3924"/>
    <w:rsid w:val="002E486C"/>
    <w:rsid w:val="002E4B5D"/>
    <w:rsid w:val="002E7493"/>
    <w:rsid w:val="002F2B70"/>
    <w:rsid w:val="002F3FDE"/>
    <w:rsid w:val="002F4F2A"/>
    <w:rsid w:val="002F534C"/>
    <w:rsid w:val="002F7B46"/>
    <w:rsid w:val="00304ACC"/>
    <w:rsid w:val="003060FE"/>
    <w:rsid w:val="003063C4"/>
    <w:rsid w:val="00310B1E"/>
    <w:rsid w:val="00315759"/>
    <w:rsid w:val="00330503"/>
    <w:rsid w:val="003333FF"/>
    <w:rsid w:val="003356E8"/>
    <w:rsid w:val="003360F5"/>
    <w:rsid w:val="00337741"/>
    <w:rsid w:val="00337B8E"/>
    <w:rsid w:val="0034195E"/>
    <w:rsid w:val="00341EED"/>
    <w:rsid w:val="00343BFD"/>
    <w:rsid w:val="003453DD"/>
    <w:rsid w:val="00346013"/>
    <w:rsid w:val="0034695C"/>
    <w:rsid w:val="003469CC"/>
    <w:rsid w:val="00346E31"/>
    <w:rsid w:val="0034724E"/>
    <w:rsid w:val="00357D4B"/>
    <w:rsid w:val="0036475C"/>
    <w:rsid w:val="0037139E"/>
    <w:rsid w:val="00376BAE"/>
    <w:rsid w:val="00380F50"/>
    <w:rsid w:val="00383724"/>
    <w:rsid w:val="00384004"/>
    <w:rsid w:val="00384D0E"/>
    <w:rsid w:val="0039060D"/>
    <w:rsid w:val="0039070D"/>
    <w:rsid w:val="00394EE6"/>
    <w:rsid w:val="00395239"/>
    <w:rsid w:val="00395522"/>
    <w:rsid w:val="003A016A"/>
    <w:rsid w:val="003A40A0"/>
    <w:rsid w:val="003A7E6E"/>
    <w:rsid w:val="003B26AD"/>
    <w:rsid w:val="003B2DA5"/>
    <w:rsid w:val="003B3E4E"/>
    <w:rsid w:val="003B4B7F"/>
    <w:rsid w:val="003B652A"/>
    <w:rsid w:val="003B6C92"/>
    <w:rsid w:val="003B742D"/>
    <w:rsid w:val="003B7B5D"/>
    <w:rsid w:val="003B7CBF"/>
    <w:rsid w:val="003C296C"/>
    <w:rsid w:val="003C55FF"/>
    <w:rsid w:val="003C7B7F"/>
    <w:rsid w:val="003D5595"/>
    <w:rsid w:val="003D59CA"/>
    <w:rsid w:val="003D5E74"/>
    <w:rsid w:val="003E37EF"/>
    <w:rsid w:val="003E7A85"/>
    <w:rsid w:val="003F0400"/>
    <w:rsid w:val="004006E8"/>
    <w:rsid w:val="004036C5"/>
    <w:rsid w:val="00404897"/>
    <w:rsid w:val="00407E4A"/>
    <w:rsid w:val="00411567"/>
    <w:rsid w:val="004137D5"/>
    <w:rsid w:val="00414AF1"/>
    <w:rsid w:val="00415BF9"/>
    <w:rsid w:val="00417CCC"/>
    <w:rsid w:val="00423D09"/>
    <w:rsid w:val="00423FA3"/>
    <w:rsid w:val="0042434A"/>
    <w:rsid w:val="00424398"/>
    <w:rsid w:val="004308DB"/>
    <w:rsid w:val="004410BB"/>
    <w:rsid w:val="004424B8"/>
    <w:rsid w:val="0044402F"/>
    <w:rsid w:val="00446752"/>
    <w:rsid w:val="0045387A"/>
    <w:rsid w:val="00455FF3"/>
    <w:rsid w:val="00456A15"/>
    <w:rsid w:val="00456EE3"/>
    <w:rsid w:val="00461977"/>
    <w:rsid w:val="00465FB7"/>
    <w:rsid w:val="00486A9E"/>
    <w:rsid w:val="00492376"/>
    <w:rsid w:val="004925A3"/>
    <w:rsid w:val="00494E97"/>
    <w:rsid w:val="00496C86"/>
    <w:rsid w:val="004A3914"/>
    <w:rsid w:val="004A417C"/>
    <w:rsid w:val="004A5080"/>
    <w:rsid w:val="004A657A"/>
    <w:rsid w:val="004B1C26"/>
    <w:rsid w:val="004B7A81"/>
    <w:rsid w:val="004C0C9D"/>
    <w:rsid w:val="004C0ECA"/>
    <w:rsid w:val="004C2155"/>
    <w:rsid w:val="004C440B"/>
    <w:rsid w:val="004C6CB8"/>
    <w:rsid w:val="004C79C4"/>
    <w:rsid w:val="004D00D3"/>
    <w:rsid w:val="004D0EB0"/>
    <w:rsid w:val="004D22A6"/>
    <w:rsid w:val="004D2433"/>
    <w:rsid w:val="004D5193"/>
    <w:rsid w:val="004D6022"/>
    <w:rsid w:val="004D70D6"/>
    <w:rsid w:val="004E0947"/>
    <w:rsid w:val="004E35C9"/>
    <w:rsid w:val="004E4D40"/>
    <w:rsid w:val="004E4F29"/>
    <w:rsid w:val="004E5D2C"/>
    <w:rsid w:val="004E643C"/>
    <w:rsid w:val="004E7EDD"/>
    <w:rsid w:val="004F0C1B"/>
    <w:rsid w:val="004F19CB"/>
    <w:rsid w:val="004F735C"/>
    <w:rsid w:val="00501809"/>
    <w:rsid w:val="00501868"/>
    <w:rsid w:val="00502A36"/>
    <w:rsid w:val="005042C6"/>
    <w:rsid w:val="005047B3"/>
    <w:rsid w:val="00511AC6"/>
    <w:rsid w:val="00513E18"/>
    <w:rsid w:val="005147B4"/>
    <w:rsid w:val="00514D82"/>
    <w:rsid w:val="00517707"/>
    <w:rsid w:val="005215A6"/>
    <w:rsid w:val="00523FCF"/>
    <w:rsid w:val="00532959"/>
    <w:rsid w:val="00533163"/>
    <w:rsid w:val="00534CF6"/>
    <w:rsid w:val="005361B3"/>
    <w:rsid w:val="00540FAE"/>
    <w:rsid w:val="00542A39"/>
    <w:rsid w:val="00544CB3"/>
    <w:rsid w:val="00546B0F"/>
    <w:rsid w:val="00551ABC"/>
    <w:rsid w:val="0055590B"/>
    <w:rsid w:val="00560D03"/>
    <w:rsid w:val="005660D3"/>
    <w:rsid w:val="005725AA"/>
    <w:rsid w:val="00576847"/>
    <w:rsid w:val="00576916"/>
    <w:rsid w:val="00576CDC"/>
    <w:rsid w:val="00580914"/>
    <w:rsid w:val="00581715"/>
    <w:rsid w:val="00581E23"/>
    <w:rsid w:val="00582AA0"/>
    <w:rsid w:val="005839B3"/>
    <w:rsid w:val="005844BE"/>
    <w:rsid w:val="00587C48"/>
    <w:rsid w:val="00587EA6"/>
    <w:rsid w:val="00590E85"/>
    <w:rsid w:val="005934F7"/>
    <w:rsid w:val="00596A8F"/>
    <w:rsid w:val="00596F90"/>
    <w:rsid w:val="005A09DB"/>
    <w:rsid w:val="005A13A4"/>
    <w:rsid w:val="005A2DEF"/>
    <w:rsid w:val="005A377E"/>
    <w:rsid w:val="005A4C5C"/>
    <w:rsid w:val="005B00DB"/>
    <w:rsid w:val="005C1262"/>
    <w:rsid w:val="005C2438"/>
    <w:rsid w:val="005C4F41"/>
    <w:rsid w:val="005C54A0"/>
    <w:rsid w:val="005C626E"/>
    <w:rsid w:val="005D4A27"/>
    <w:rsid w:val="005D4F94"/>
    <w:rsid w:val="005D5862"/>
    <w:rsid w:val="005D5BBF"/>
    <w:rsid w:val="005D5EE7"/>
    <w:rsid w:val="005D6208"/>
    <w:rsid w:val="005D6396"/>
    <w:rsid w:val="005D7D7E"/>
    <w:rsid w:val="005E166F"/>
    <w:rsid w:val="005E50EA"/>
    <w:rsid w:val="005E5E6B"/>
    <w:rsid w:val="005E6CB6"/>
    <w:rsid w:val="005E6D8B"/>
    <w:rsid w:val="005F49ED"/>
    <w:rsid w:val="0060070F"/>
    <w:rsid w:val="00601FF0"/>
    <w:rsid w:val="006038A6"/>
    <w:rsid w:val="00603F9A"/>
    <w:rsid w:val="0060495F"/>
    <w:rsid w:val="00605769"/>
    <w:rsid w:val="0060580A"/>
    <w:rsid w:val="00606C8B"/>
    <w:rsid w:val="0060729F"/>
    <w:rsid w:val="00607F84"/>
    <w:rsid w:val="00612EBC"/>
    <w:rsid w:val="00612ED2"/>
    <w:rsid w:val="00612F35"/>
    <w:rsid w:val="00613478"/>
    <w:rsid w:val="00613D14"/>
    <w:rsid w:val="00614694"/>
    <w:rsid w:val="0062036B"/>
    <w:rsid w:val="00622A58"/>
    <w:rsid w:val="00624CBF"/>
    <w:rsid w:val="0062580D"/>
    <w:rsid w:val="00626274"/>
    <w:rsid w:val="00631DD8"/>
    <w:rsid w:val="00633F39"/>
    <w:rsid w:val="00635106"/>
    <w:rsid w:val="00642D05"/>
    <w:rsid w:val="0065060F"/>
    <w:rsid w:val="00652A95"/>
    <w:rsid w:val="0065686C"/>
    <w:rsid w:val="00657141"/>
    <w:rsid w:val="00660529"/>
    <w:rsid w:val="00662606"/>
    <w:rsid w:val="006674D9"/>
    <w:rsid w:val="00671C5F"/>
    <w:rsid w:val="0067219C"/>
    <w:rsid w:val="00674A22"/>
    <w:rsid w:val="006779C2"/>
    <w:rsid w:val="006808EE"/>
    <w:rsid w:val="0068205B"/>
    <w:rsid w:val="006835C0"/>
    <w:rsid w:val="006847A1"/>
    <w:rsid w:val="006854DA"/>
    <w:rsid w:val="006874DD"/>
    <w:rsid w:val="00692484"/>
    <w:rsid w:val="00693ECB"/>
    <w:rsid w:val="006A1428"/>
    <w:rsid w:val="006A25F7"/>
    <w:rsid w:val="006A3974"/>
    <w:rsid w:val="006A75DD"/>
    <w:rsid w:val="006A7809"/>
    <w:rsid w:val="006B1071"/>
    <w:rsid w:val="006B2733"/>
    <w:rsid w:val="006B5303"/>
    <w:rsid w:val="006B7B69"/>
    <w:rsid w:val="006C3FFA"/>
    <w:rsid w:val="006C5800"/>
    <w:rsid w:val="006C5921"/>
    <w:rsid w:val="006C5C70"/>
    <w:rsid w:val="006C6419"/>
    <w:rsid w:val="006D0ACC"/>
    <w:rsid w:val="006D0EEE"/>
    <w:rsid w:val="006D17AB"/>
    <w:rsid w:val="006D2787"/>
    <w:rsid w:val="006D50AE"/>
    <w:rsid w:val="006D6CA7"/>
    <w:rsid w:val="006D6EAE"/>
    <w:rsid w:val="006E53AD"/>
    <w:rsid w:val="006E5DD5"/>
    <w:rsid w:val="006F18FF"/>
    <w:rsid w:val="006F40D2"/>
    <w:rsid w:val="006F44D3"/>
    <w:rsid w:val="006F4A02"/>
    <w:rsid w:val="006F6B0F"/>
    <w:rsid w:val="006F6F37"/>
    <w:rsid w:val="00703F2D"/>
    <w:rsid w:val="00703FDE"/>
    <w:rsid w:val="007041E2"/>
    <w:rsid w:val="0070558A"/>
    <w:rsid w:val="007077DC"/>
    <w:rsid w:val="00710075"/>
    <w:rsid w:val="007113CF"/>
    <w:rsid w:val="00711885"/>
    <w:rsid w:val="00720A46"/>
    <w:rsid w:val="00723CE2"/>
    <w:rsid w:val="00727DA2"/>
    <w:rsid w:val="00730AC2"/>
    <w:rsid w:val="00732706"/>
    <w:rsid w:val="00736605"/>
    <w:rsid w:val="00740E22"/>
    <w:rsid w:val="007445FD"/>
    <w:rsid w:val="00744DF2"/>
    <w:rsid w:val="00747858"/>
    <w:rsid w:val="00751D84"/>
    <w:rsid w:val="00752BBD"/>
    <w:rsid w:val="0075322E"/>
    <w:rsid w:val="0075388B"/>
    <w:rsid w:val="00753FAC"/>
    <w:rsid w:val="00754FCE"/>
    <w:rsid w:val="007606AC"/>
    <w:rsid w:val="00761B62"/>
    <w:rsid w:val="00763554"/>
    <w:rsid w:val="0077037A"/>
    <w:rsid w:val="007705C4"/>
    <w:rsid w:val="00770E14"/>
    <w:rsid w:val="00771394"/>
    <w:rsid w:val="00772C1F"/>
    <w:rsid w:val="00774E37"/>
    <w:rsid w:val="00777BDB"/>
    <w:rsid w:val="00782AE9"/>
    <w:rsid w:val="00783735"/>
    <w:rsid w:val="007A2E7A"/>
    <w:rsid w:val="007A3009"/>
    <w:rsid w:val="007B1416"/>
    <w:rsid w:val="007B197F"/>
    <w:rsid w:val="007B6713"/>
    <w:rsid w:val="007C1934"/>
    <w:rsid w:val="007C1ABB"/>
    <w:rsid w:val="007C4737"/>
    <w:rsid w:val="007D02A3"/>
    <w:rsid w:val="007D0B48"/>
    <w:rsid w:val="007D0BA6"/>
    <w:rsid w:val="007D0DE8"/>
    <w:rsid w:val="007D165D"/>
    <w:rsid w:val="007D43E1"/>
    <w:rsid w:val="007D4CD8"/>
    <w:rsid w:val="007E0515"/>
    <w:rsid w:val="007E154A"/>
    <w:rsid w:val="007E1A45"/>
    <w:rsid w:val="007E4333"/>
    <w:rsid w:val="007E6BA6"/>
    <w:rsid w:val="007F37DC"/>
    <w:rsid w:val="007F4037"/>
    <w:rsid w:val="007F4CE7"/>
    <w:rsid w:val="007F5710"/>
    <w:rsid w:val="007F757F"/>
    <w:rsid w:val="00801BFA"/>
    <w:rsid w:val="00802629"/>
    <w:rsid w:val="00807F6D"/>
    <w:rsid w:val="00810650"/>
    <w:rsid w:val="00812AD6"/>
    <w:rsid w:val="00821E6F"/>
    <w:rsid w:val="008231D3"/>
    <w:rsid w:val="00823420"/>
    <w:rsid w:val="0082429D"/>
    <w:rsid w:val="00826CD8"/>
    <w:rsid w:val="00827CAC"/>
    <w:rsid w:val="00832314"/>
    <w:rsid w:val="00834381"/>
    <w:rsid w:val="00835DA0"/>
    <w:rsid w:val="00836848"/>
    <w:rsid w:val="00840106"/>
    <w:rsid w:val="008406C0"/>
    <w:rsid w:val="00842489"/>
    <w:rsid w:val="0084367D"/>
    <w:rsid w:val="0084523D"/>
    <w:rsid w:val="0084750B"/>
    <w:rsid w:val="00850A8F"/>
    <w:rsid w:val="0085174C"/>
    <w:rsid w:val="008537DC"/>
    <w:rsid w:val="0085435E"/>
    <w:rsid w:val="00856860"/>
    <w:rsid w:val="008607E0"/>
    <w:rsid w:val="008670FC"/>
    <w:rsid w:val="00867FF5"/>
    <w:rsid w:val="008701FE"/>
    <w:rsid w:val="008763D8"/>
    <w:rsid w:val="00877534"/>
    <w:rsid w:val="00880F87"/>
    <w:rsid w:val="00881B8B"/>
    <w:rsid w:val="0088397E"/>
    <w:rsid w:val="00887584"/>
    <w:rsid w:val="00892C4D"/>
    <w:rsid w:val="00894079"/>
    <w:rsid w:val="00894C51"/>
    <w:rsid w:val="0089675A"/>
    <w:rsid w:val="008A227F"/>
    <w:rsid w:val="008A5BC7"/>
    <w:rsid w:val="008A60B7"/>
    <w:rsid w:val="008A7CC2"/>
    <w:rsid w:val="008B2063"/>
    <w:rsid w:val="008B2B44"/>
    <w:rsid w:val="008B4720"/>
    <w:rsid w:val="008B655F"/>
    <w:rsid w:val="008B6B2A"/>
    <w:rsid w:val="008B7E99"/>
    <w:rsid w:val="008C16D4"/>
    <w:rsid w:val="008C21D3"/>
    <w:rsid w:val="008C2D22"/>
    <w:rsid w:val="008C44FD"/>
    <w:rsid w:val="008C542E"/>
    <w:rsid w:val="008D1167"/>
    <w:rsid w:val="008D1380"/>
    <w:rsid w:val="008D19FE"/>
    <w:rsid w:val="008D2524"/>
    <w:rsid w:val="008D476D"/>
    <w:rsid w:val="008D60E6"/>
    <w:rsid w:val="008D7484"/>
    <w:rsid w:val="008E2CA6"/>
    <w:rsid w:val="008E74B9"/>
    <w:rsid w:val="008F22A5"/>
    <w:rsid w:val="008F4EF0"/>
    <w:rsid w:val="008F6B18"/>
    <w:rsid w:val="008F7A38"/>
    <w:rsid w:val="008F7B32"/>
    <w:rsid w:val="008F7D0B"/>
    <w:rsid w:val="00902AD1"/>
    <w:rsid w:val="00902DDD"/>
    <w:rsid w:val="00904CF4"/>
    <w:rsid w:val="009055C2"/>
    <w:rsid w:val="00910AFF"/>
    <w:rsid w:val="00912A35"/>
    <w:rsid w:val="00912CEA"/>
    <w:rsid w:val="00912E1E"/>
    <w:rsid w:val="00914555"/>
    <w:rsid w:val="00914B67"/>
    <w:rsid w:val="00914EEC"/>
    <w:rsid w:val="00916CEB"/>
    <w:rsid w:val="00916F1D"/>
    <w:rsid w:val="0092029E"/>
    <w:rsid w:val="00920A66"/>
    <w:rsid w:val="0092154F"/>
    <w:rsid w:val="0092183D"/>
    <w:rsid w:val="00922ECF"/>
    <w:rsid w:val="00926CBC"/>
    <w:rsid w:val="009314FA"/>
    <w:rsid w:val="009334A7"/>
    <w:rsid w:val="00934AAF"/>
    <w:rsid w:val="00934B29"/>
    <w:rsid w:val="00935219"/>
    <w:rsid w:val="00935A1B"/>
    <w:rsid w:val="00935E8A"/>
    <w:rsid w:val="00936066"/>
    <w:rsid w:val="009406F5"/>
    <w:rsid w:val="009450E6"/>
    <w:rsid w:val="009451D5"/>
    <w:rsid w:val="00947964"/>
    <w:rsid w:val="00950213"/>
    <w:rsid w:val="00952221"/>
    <w:rsid w:val="00952429"/>
    <w:rsid w:val="009563F9"/>
    <w:rsid w:val="00960FC1"/>
    <w:rsid w:val="00961BA9"/>
    <w:rsid w:val="00965D47"/>
    <w:rsid w:val="00970C0B"/>
    <w:rsid w:val="00970EA6"/>
    <w:rsid w:val="00972563"/>
    <w:rsid w:val="00973891"/>
    <w:rsid w:val="00973C45"/>
    <w:rsid w:val="00974226"/>
    <w:rsid w:val="00974D09"/>
    <w:rsid w:val="0097595F"/>
    <w:rsid w:val="00977206"/>
    <w:rsid w:val="0098027F"/>
    <w:rsid w:val="0098230A"/>
    <w:rsid w:val="00982D69"/>
    <w:rsid w:val="00984B8C"/>
    <w:rsid w:val="00985188"/>
    <w:rsid w:val="0098554E"/>
    <w:rsid w:val="00987BF9"/>
    <w:rsid w:val="00990B6C"/>
    <w:rsid w:val="00994AF9"/>
    <w:rsid w:val="009A1154"/>
    <w:rsid w:val="009A2057"/>
    <w:rsid w:val="009A2A28"/>
    <w:rsid w:val="009A3F28"/>
    <w:rsid w:val="009A60DA"/>
    <w:rsid w:val="009A7581"/>
    <w:rsid w:val="009B001A"/>
    <w:rsid w:val="009B04D3"/>
    <w:rsid w:val="009B17F4"/>
    <w:rsid w:val="009B2CBD"/>
    <w:rsid w:val="009B57D4"/>
    <w:rsid w:val="009C194F"/>
    <w:rsid w:val="009C63C5"/>
    <w:rsid w:val="009C65FA"/>
    <w:rsid w:val="009C7FE2"/>
    <w:rsid w:val="009D2A5C"/>
    <w:rsid w:val="009D4C57"/>
    <w:rsid w:val="009D6376"/>
    <w:rsid w:val="009E23EC"/>
    <w:rsid w:val="009E2DB4"/>
    <w:rsid w:val="009E448B"/>
    <w:rsid w:val="009E6149"/>
    <w:rsid w:val="009E68ED"/>
    <w:rsid w:val="009F0D90"/>
    <w:rsid w:val="009F5DB5"/>
    <w:rsid w:val="00A025F5"/>
    <w:rsid w:val="00A0287A"/>
    <w:rsid w:val="00A03121"/>
    <w:rsid w:val="00A04FC5"/>
    <w:rsid w:val="00A05EFB"/>
    <w:rsid w:val="00A0646F"/>
    <w:rsid w:val="00A070AD"/>
    <w:rsid w:val="00A1079E"/>
    <w:rsid w:val="00A148C8"/>
    <w:rsid w:val="00A21591"/>
    <w:rsid w:val="00A22812"/>
    <w:rsid w:val="00A23E4C"/>
    <w:rsid w:val="00A321BD"/>
    <w:rsid w:val="00A32819"/>
    <w:rsid w:val="00A32915"/>
    <w:rsid w:val="00A32C8D"/>
    <w:rsid w:val="00A33502"/>
    <w:rsid w:val="00A3522A"/>
    <w:rsid w:val="00A4004B"/>
    <w:rsid w:val="00A40560"/>
    <w:rsid w:val="00A4421F"/>
    <w:rsid w:val="00A44737"/>
    <w:rsid w:val="00A5104F"/>
    <w:rsid w:val="00A51BEF"/>
    <w:rsid w:val="00A5249C"/>
    <w:rsid w:val="00A551D7"/>
    <w:rsid w:val="00A552E3"/>
    <w:rsid w:val="00A61AEC"/>
    <w:rsid w:val="00A61B3D"/>
    <w:rsid w:val="00A62A3C"/>
    <w:rsid w:val="00A62D05"/>
    <w:rsid w:val="00A657E0"/>
    <w:rsid w:val="00A72921"/>
    <w:rsid w:val="00A73486"/>
    <w:rsid w:val="00A779CF"/>
    <w:rsid w:val="00A81A19"/>
    <w:rsid w:val="00A82CDF"/>
    <w:rsid w:val="00A83930"/>
    <w:rsid w:val="00A873DD"/>
    <w:rsid w:val="00A90F8D"/>
    <w:rsid w:val="00A92BC4"/>
    <w:rsid w:val="00A930B9"/>
    <w:rsid w:val="00A93CDE"/>
    <w:rsid w:val="00A9737F"/>
    <w:rsid w:val="00AA1FD5"/>
    <w:rsid w:val="00AA221A"/>
    <w:rsid w:val="00AB1AE9"/>
    <w:rsid w:val="00AB66F1"/>
    <w:rsid w:val="00AB6713"/>
    <w:rsid w:val="00AC4949"/>
    <w:rsid w:val="00AC686E"/>
    <w:rsid w:val="00AD0A20"/>
    <w:rsid w:val="00AD1F2D"/>
    <w:rsid w:val="00AD2518"/>
    <w:rsid w:val="00AD2E22"/>
    <w:rsid w:val="00AD6106"/>
    <w:rsid w:val="00AE0BFB"/>
    <w:rsid w:val="00AE23F0"/>
    <w:rsid w:val="00AE511C"/>
    <w:rsid w:val="00AE740D"/>
    <w:rsid w:val="00AF012C"/>
    <w:rsid w:val="00AF0327"/>
    <w:rsid w:val="00AF2327"/>
    <w:rsid w:val="00AF28D3"/>
    <w:rsid w:val="00AF51D8"/>
    <w:rsid w:val="00B03174"/>
    <w:rsid w:val="00B05506"/>
    <w:rsid w:val="00B106DB"/>
    <w:rsid w:val="00B11D06"/>
    <w:rsid w:val="00B11EA1"/>
    <w:rsid w:val="00B15C1A"/>
    <w:rsid w:val="00B173F7"/>
    <w:rsid w:val="00B21C39"/>
    <w:rsid w:val="00B22337"/>
    <w:rsid w:val="00B25A9D"/>
    <w:rsid w:val="00B2763E"/>
    <w:rsid w:val="00B325F6"/>
    <w:rsid w:val="00B3288F"/>
    <w:rsid w:val="00B33416"/>
    <w:rsid w:val="00B3388C"/>
    <w:rsid w:val="00B33F0B"/>
    <w:rsid w:val="00B35CF3"/>
    <w:rsid w:val="00B36101"/>
    <w:rsid w:val="00B36816"/>
    <w:rsid w:val="00B37369"/>
    <w:rsid w:val="00B40AC7"/>
    <w:rsid w:val="00B42534"/>
    <w:rsid w:val="00B50F53"/>
    <w:rsid w:val="00B51009"/>
    <w:rsid w:val="00B520C6"/>
    <w:rsid w:val="00B52215"/>
    <w:rsid w:val="00B52A41"/>
    <w:rsid w:val="00B52F32"/>
    <w:rsid w:val="00B54002"/>
    <w:rsid w:val="00B550E2"/>
    <w:rsid w:val="00B55E26"/>
    <w:rsid w:val="00B600AC"/>
    <w:rsid w:val="00B60C2B"/>
    <w:rsid w:val="00B60EF9"/>
    <w:rsid w:val="00B6110C"/>
    <w:rsid w:val="00B63D2B"/>
    <w:rsid w:val="00B64E2F"/>
    <w:rsid w:val="00B65242"/>
    <w:rsid w:val="00B67D0D"/>
    <w:rsid w:val="00B721B2"/>
    <w:rsid w:val="00B7308A"/>
    <w:rsid w:val="00B73AA7"/>
    <w:rsid w:val="00B748B4"/>
    <w:rsid w:val="00B76484"/>
    <w:rsid w:val="00B76505"/>
    <w:rsid w:val="00B80D2D"/>
    <w:rsid w:val="00B81C45"/>
    <w:rsid w:val="00B82347"/>
    <w:rsid w:val="00B8615A"/>
    <w:rsid w:val="00B91E97"/>
    <w:rsid w:val="00B92F9E"/>
    <w:rsid w:val="00B9411F"/>
    <w:rsid w:val="00B97405"/>
    <w:rsid w:val="00BA7F0B"/>
    <w:rsid w:val="00BB06D6"/>
    <w:rsid w:val="00BB638A"/>
    <w:rsid w:val="00BB73C0"/>
    <w:rsid w:val="00BC0AFF"/>
    <w:rsid w:val="00BC5D9F"/>
    <w:rsid w:val="00BD2F03"/>
    <w:rsid w:val="00BE010E"/>
    <w:rsid w:val="00BE10DF"/>
    <w:rsid w:val="00BE1A43"/>
    <w:rsid w:val="00BE3B69"/>
    <w:rsid w:val="00BE4335"/>
    <w:rsid w:val="00BE49A3"/>
    <w:rsid w:val="00BE5312"/>
    <w:rsid w:val="00BF5B3A"/>
    <w:rsid w:val="00C00A1A"/>
    <w:rsid w:val="00C02A4A"/>
    <w:rsid w:val="00C043F7"/>
    <w:rsid w:val="00C049D9"/>
    <w:rsid w:val="00C054E2"/>
    <w:rsid w:val="00C05516"/>
    <w:rsid w:val="00C05DA9"/>
    <w:rsid w:val="00C06AF4"/>
    <w:rsid w:val="00C071F4"/>
    <w:rsid w:val="00C07DDD"/>
    <w:rsid w:val="00C17353"/>
    <w:rsid w:val="00C22720"/>
    <w:rsid w:val="00C227E2"/>
    <w:rsid w:val="00C261CB"/>
    <w:rsid w:val="00C26BFD"/>
    <w:rsid w:val="00C26C7A"/>
    <w:rsid w:val="00C276BE"/>
    <w:rsid w:val="00C27E7C"/>
    <w:rsid w:val="00C30B15"/>
    <w:rsid w:val="00C318C7"/>
    <w:rsid w:val="00C319DD"/>
    <w:rsid w:val="00C33636"/>
    <w:rsid w:val="00C33D35"/>
    <w:rsid w:val="00C379F6"/>
    <w:rsid w:val="00C43494"/>
    <w:rsid w:val="00C451B0"/>
    <w:rsid w:val="00C51739"/>
    <w:rsid w:val="00C51C5E"/>
    <w:rsid w:val="00C52CF0"/>
    <w:rsid w:val="00C541BD"/>
    <w:rsid w:val="00C5599D"/>
    <w:rsid w:val="00C565DD"/>
    <w:rsid w:val="00C56A11"/>
    <w:rsid w:val="00C56E2C"/>
    <w:rsid w:val="00C57409"/>
    <w:rsid w:val="00C60C08"/>
    <w:rsid w:val="00C61454"/>
    <w:rsid w:val="00C6533E"/>
    <w:rsid w:val="00C659B5"/>
    <w:rsid w:val="00C670EA"/>
    <w:rsid w:val="00C67657"/>
    <w:rsid w:val="00C74E46"/>
    <w:rsid w:val="00C75043"/>
    <w:rsid w:val="00C765A5"/>
    <w:rsid w:val="00C8565D"/>
    <w:rsid w:val="00C906E5"/>
    <w:rsid w:val="00C95044"/>
    <w:rsid w:val="00C97912"/>
    <w:rsid w:val="00CA540F"/>
    <w:rsid w:val="00CA5E66"/>
    <w:rsid w:val="00CA64D7"/>
    <w:rsid w:val="00CA7C43"/>
    <w:rsid w:val="00CA7D03"/>
    <w:rsid w:val="00CB1ACC"/>
    <w:rsid w:val="00CB4140"/>
    <w:rsid w:val="00CB442B"/>
    <w:rsid w:val="00CB4DEF"/>
    <w:rsid w:val="00CC23EE"/>
    <w:rsid w:val="00CC3452"/>
    <w:rsid w:val="00CC61DD"/>
    <w:rsid w:val="00CD19C6"/>
    <w:rsid w:val="00CD470E"/>
    <w:rsid w:val="00CD59AB"/>
    <w:rsid w:val="00CE27DA"/>
    <w:rsid w:val="00CE3BFF"/>
    <w:rsid w:val="00CE6EEF"/>
    <w:rsid w:val="00CE708D"/>
    <w:rsid w:val="00CF25E4"/>
    <w:rsid w:val="00CF3DE2"/>
    <w:rsid w:val="00CF3E15"/>
    <w:rsid w:val="00CF5D80"/>
    <w:rsid w:val="00D01729"/>
    <w:rsid w:val="00D029BA"/>
    <w:rsid w:val="00D14EF8"/>
    <w:rsid w:val="00D15AE5"/>
    <w:rsid w:val="00D17C54"/>
    <w:rsid w:val="00D2012C"/>
    <w:rsid w:val="00D20377"/>
    <w:rsid w:val="00D20695"/>
    <w:rsid w:val="00D251DE"/>
    <w:rsid w:val="00D2694A"/>
    <w:rsid w:val="00D32846"/>
    <w:rsid w:val="00D32F6C"/>
    <w:rsid w:val="00D33040"/>
    <w:rsid w:val="00D33305"/>
    <w:rsid w:val="00D34A08"/>
    <w:rsid w:val="00D3543F"/>
    <w:rsid w:val="00D3589E"/>
    <w:rsid w:val="00D36124"/>
    <w:rsid w:val="00D36AF3"/>
    <w:rsid w:val="00D36D94"/>
    <w:rsid w:val="00D40884"/>
    <w:rsid w:val="00D4231F"/>
    <w:rsid w:val="00D436A7"/>
    <w:rsid w:val="00D5233F"/>
    <w:rsid w:val="00D558E5"/>
    <w:rsid w:val="00D55C9C"/>
    <w:rsid w:val="00D57928"/>
    <w:rsid w:val="00D61721"/>
    <w:rsid w:val="00D624B1"/>
    <w:rsid w:val="00D6700E"/>
    <w:rsid w:val="00D67973"/>
    <w:rsid w:val="00D721E6"/>
    <w:rsid w:val="00D72284"/>
    <w:rsid w:val="00D72799"/>
    <w:rsid w:val="00D731FA"/>
    <w:rsid w:val="00D7489D"/>
    <w:rsid w:val="00D80ECD"/>
    <w:rsid w:val="00D828D0"/>
    <w:rsid w:val="00D83393"/>
    <w:rsid w:val="00D84AFC"/>
    <w:rsid w:val="00D94AB1"/>
    <w:rsid w:val="00DA3581"/>
    <w:rsid w:val="00DA362F"/>
    <w:rsid w:val="00DA6FBC"/>
    <w:rsid w:val="00DA755F"/>
    <w:rsid w:val="00DB0BC8"/>
    <w:rsid w:val="00DB1C11"/>
    <w:rsid w:val="00DB4221"/>
    <w:rsid w:val="00DC2BD3"/>
    <w:rsid w:val="00DC469B"/>
    <w:rsid w:val="00DC60E1"/>
    <w:rsid w:val="00DC68AC"/>
    <w:rsid w:val="00DD506C"/>
    <w:rsid w:val="00DE11AA"/>
    <w:rsid w:val="00DE35DE"/>
    <w:rsid w:val="00DE3AD9"/>
    <w:rsid w:val="00DE451B"/>
    <w:rsid w:val="00DE5A63"/>
    <w:rsid w:val="00DF44C4"/>
    <w:rsid w:val="00E01540"/>
    <w:rsid w:val="00E01EF2"/>
    <w:rsid w:val="00E0413F"/>
    <w:rsid w:val="00E04CDC"/>
    <w:rsid w:val="00E04FD1"/>
    <w:rsid w:val="00E05038"/>
    <w:rsid w:val="00E05D4D"/>
    <w:rsid w:val="00E07732"/>
    <w:rsid w:val="00E07B5A"/>
    <w:rsid w:val="00E1278B"/>
    <w:rsid w:val="00E12F53"/>
    <w:rsid w:val="00E153D0"/>
    <w:rsid w:val="00E15BD7"/>
    <w:rsid w:val="00E168F9"/>
    <w:rsid w:val="00E20193"/>
    <w:rsid w:val="00E21EF7"/>
    <w:rsid w:val="00E228F8"/>
    <w:rsid w:val="00E23ADC"/>
    <w:rsid w:val="00E244B4"/>
    <w:rsid w:val="00E2593C"/>
    <w:rsid w:val="00E310BE"/>
    <w:rsid w:val="00E31F77"/>
    <w:rsid w:val="00E341D2"/>
    <w:rsid w:val="00E37E35"/>
    <w:rsid w:val="00E44C5A"/>
    <w:rsid w:val="00E50F85"/>
    <w:rsid w:val="00E53329"/>
    <w:rsid w:val="00E56D86"/>
    <w:rsid w:val="00E62B55"/>
    <w:rsid w:val="00E6320E"/>
    <w:rsid w:val="00E73F92"/>
    <w:rsid w:val="00E753D1"/>
    <w:rsid w:val="00E846DB"/>
    <w:rsid w:val="00E870F6"/>
    <w:rsid w:val="00E93C35"/>
    <w:rsid w:val="00E95A5E"/>
    <w:rsid w:val="00EA5816"/>
    <w:rsid w:val="00EB03F5"/>
    <w:rsid w:val="00EB09AA"/>
    <w:rsid w:val="00EB1A54"/>
    <w:rsid w:val="00EB5085"/>
    <w:rsid w:val="00EB53AE"/>
    <w:rsid w:val="00EB6229"/>
    <w:rsid w:val="00EC076B"/>
    <w:rsid w:val="00EC339D"/>
    <w:rsid w:val="00EC70CC"/>
    <w:rsid w:val="00EC76C2"/>
    <w:rsid w:val="00ED5CF5"/>
    <w:rsid w:val="00ED6C0E"/>
    <w:rsid w:val="00ED7DDC"/>
    <w:rsid w:val="00EE242C"/>
    <w:rsid w:val="00EE6647"/>
    <w:rsid w:val="00EE75E3"/>
    <w:rsid w:val="00F00D78"/>
    <w:rsid w:val="00F03666"/>
    <w:rsid w:val="00F071A5"/>
    <w:rsid w:val="00F127CB"/>
    <w:rsid w:val="00F13BE1"/>
    <w:rsid w:val="00F2057D"/>
    <w:rsid w:val="00F21124"/>
    <w:rsid w:val="00F21792"/>
    <w:rsid w:val="00F23076"/>
    <w:rsid w:val="00F23643"/>
    <w:rsid w:val="00F25E6D"/>
    <w:rsid w:val="00F261AB"/>
    <w:rsid w:val="00F27371"/>
    <w:rsid w:val="00F3231F"/>
    <w:rsid w:val="00F32D83"/>
    <w:rsid w:val="00F335C0"/>
    <w:rsid w:val="00F34894"/>
    <w:rsid w:val="00F35EB3"/>
    <w:rsid w:val="00F37E19"/>
    <w:rsid w:val="00F450A3"/>
    <w:rsid w:val="00F50689"/>
    <w:rsid w:val="00F51532"/>
    <w:rsid w:val="00F57770"/>
    <w:rsid w:val="00F57C5E"/>
    <w:rsid w:val="00F60ECC"/>
    <w:rsid w:val="00F62684"/>
    <w:rsid w:val="00F63B58"/>
    <w:rsid w:val="00F65B65"/>
    <w:rsid w:val="00F75280"/>
    <w:rsid w:val="00F75E9B"/>
    <w:rsid w:val="00F76C3D"/>
    <w:rsid w:val="00F7740D"/>
    <w:rsid w:val="00F77675"/>
    <w:rsid w:val="00F80C87"/>
    <w:rsid w:val="00F81ADE"/>
    <w:rsid w:val="00F81DF3"/>
    <w:rsid w:val="00F8320D"/>
    <w:rsid w:val="00F84499"/>
    <w:rsid w:val="00F8589B"/>
    <w:rsid w:val="00F90F1C"/>
    <w:rsid w:val="00F91FDD"/>
    <w:rsid w:val="00F9468B"/>
    <w:rsid w:val="00F971DB"/>
    <w:rsid w:val="00FA0575"/>
    <w:rsid w:val="00FA1E9F"/>
    <w:rsid w:val="00FA1FF5"/>
    <w:rsid w:val="00FA2B68"/>
    <w:rsid w:val="00FA5C05"/>
    <w:rsid w:val="00FB0787"/>
    <w:rsid w:val="00FB5E3B"/>
    <w:rsid w:val="00FC0E22"/>
    <w:rsid w:val="00FC2941"/>
    <w:rsid w:val="00FC2EFF"/>
    <w:rsid w:val="00FD0468"/>
    <w:rsid w:val="00FD4032"/>
    <w:rsid w:val="00FD5946"/>
    <w:rsid w:val="00FE1888"/>
    <w:rsid w:val="00FE1BA9"/>
    <w:rsid w:val="00FE5041"/>
    <w:rsid w:val="00FE51C3"/>
    <w:rsid w:val="00FE71B5"/>
    <w:rsid w:val="00FF13EC"/>
    <w:rsid w:val="00FF6045"/>
    <w:rsid w:val="013637D1"/>
    <w:rsid w:val="01995B0E"/>
    <w:rsid w:val="02343ED6"/>
    <w:rsid w:val="02494471"/>
    <w:rsid w:val="0295277A"/>
    <w:rsid w:val="02D25E8A"/>
    <w:rsid w:val="036E1E6F"/>
    <w:rsid w:val="041C243A"/>
    <w:rsid w:val="04862C54"/>
    <w:rsid w:val="04893C18"/>
    <w:rsid w:val="062D37C7"/>
    <w:rsid w:val="06995A60"/>
    <w:rsid w:val="069D0156"/>
    <w:rsid w:val="06EC2CAC"/>
    <w:rsid w:val="06F977A7"/>
    <w:rsid w:val="076B3AA9"/>
    <w:rsid w:val="077C7A64"/>
    <w:rsid w:val="079D2420"/>
    <w:rsid w:val="08187CCC"/>
    <w:rsid w:val="082D2DB4"/>
    <w:rsid w:val="0862210B"/>
    <w:rsid w:val="08BB17C1"/>
    <w:rsid w:val="097E182A"/>
    <w:rsid w:val="098860BA"/>
    <w:rsid w:val="09A30E80"/>
    <w:rsid w:val="09EC1A23"/>
    <w:rsid w:val="09F2020A"/>
    <w:rsid w:val="0A0501E5"/>
    <w:rsid w:val="0A326A30"/>
    <w:rsid w:val="0A973CDA"/>
    <w:rsid w:val="0AB27ED1"/>
    <w:rsid w:val="0ABB08A3"/>
    <w:rsid w:val="0BE84D82"/>
    <w:rsid w:val="0C6B2139"/>
    <w:rsid w:val="0C8A4D87"/>
    <w:rsid w:val="0C8E44C1"/>
    <w:rsid w:val="0CA25C63"/>
    <w:rsid w:val="0CAA4307"/>
    <w:rsid w:val="0D2B5218"/>
    <w:rsid w:val="0DB2483E"/>
    <w:rsid w:val="0DC85858"/>
    <w:rsid w:val="0EA32870"/>
    <w:rsid w:val="0EAE2314"/>
    <w:rsid w:val="0EE2631F"/>
    <w:rsid w:val="0F0E18EA"/>
    <w:rsid w:val="0F164CC1"/>
    <w:rsid w:val="0F31382A"/>
    <w:rsid w:val="0F545BD0"/>
    <w:rsid w:val="0F685FC9"/>
    <w:rsid w:val="0F8A5917"/>
    <w:rsid w:val="0FCB674F"/>
    <w:rsid w:val="0FFA00C0"/>
    <w:rsid w:val="102A38AC"/>
    <w:rsid w:val="10A55C8C"/>
    <w:rsid w:val="11034D52"/>
    <w:rsid w:val="11862732"/>
    <w:rsid w:val="11983638"/>
    <w:rsid w:val="11AB3A82"/>
    <w:rsid w:val="11C30A5A"/>
    <w:rsid w:val="121E7ABD"/>
    <w:rsid w:val="12443BD1"/>
    <w:rsid w:val="12496893"/>
    <w:rsid w:val="127A7296"/>
    <w:rsid w:val="12B42097"/>
    <w:rsid w:val="138F0663"/>
    <w:rsid w:val="13C76D23"/>
    <w:rsid w:val="13FA2A5A"/>
    <w:rsid w:val="14215E61"/>
    <w:rsid w:val="143A6CDD"/>
    <w:rsid w:val="1452108F"/>
    <w:rsid w:val="14584005"/>
    <w:rsid w:val="14787F73"/>
    <w:rsid w:val="147C4190"/>
    <w:rsid w:val="148D67E3"/>
    <w:rsid w:val="14934822"/>
    <w:rsid w:val="14A95C11"/>
    <w:rsid w:val="156E2086"/>
    <w:rsid w:val="159C0AAC"/>
    <w:rsid w:val="15D00D44"/>
    <w:rsid w:val="15D24A83"/>
    <w:rsid w:val="15DE1AB6"/>
    <w:rsid w:val="167E3A49"/>
    <w:rsid w:val="169F67D5"/>
    <w:rsid w:val="16FF6229"/>
    <w:rsid w:val="1740460A"/>
    <w:rsid w:val="175F1154"/>
    <w:rsid w:val="1778437A"/>
    <w:rsid w:val="181A5EEE"/>
    <w:rsid w:val="18687397"/>
    <w:rsid w:val="188449CB"/>
    <w:rsid w:val="18B54FB4"/>
    <w:rsid w:val="18C13CC4"/>
    <w:rsid w:val="196439D9"/>
    <w:rsid w:val="19925499"/>
    <w:rsid w:val="19950CAE"/>
    <w:rsid w:val="19F03401"/>
    <w:rsid w:val="1A4569FB"/>
    <w:rsid w:val="1B3838D2"/>
    <w:rsid w:val="1B8F28AD"/>
    <w:rsid w:val="1C9D24FF"/>
    <w:rsid w:val="1CD1272C"/>
    <w:rsid w:val="1D3B765D"/>
    <w:rsid w:val="1D910152"/>
    <w:rsid w:val="1E823986"/>
    <w:rsid w:val="1E844FDE"/>
    <w:rsid w:val="1F2A4E4D"/>
    <w:rsid w:val="1F3C5340"/>
    <w:rsid w:val="1F9A4581"/>
    <w:rsid w:val="1FAC4EFD"/>
    <w:rsid w:val="2040567B"/>
    <w:rsid w:val="206908EF"/>
    <w:rsid w:val="207E50B6"/>
    <w:rsid w:val="214E3DC8"/>
    <w:rsid w:val="21DF4B8F"/>
    <w:rsid w:val="22911CC9"/>
    <w:rsid w:val="229D1CA1"/>
    <w:rsid w:val="231D6147"/>
    <w:rsid w:val="23BD6FE3"/>
    <w:rsid w:val="23C348EA"/>
    <w:rsid w:val="23C70588"/>
    <w:rsid w:val="247B4B1E"/>
    <w:rsid w:val="24D33FC1"/>
    <w:rsid w:val="24DC16EA"/>
    <w:rsid w:val="24E91AC3"/>
    <w:rsid w:val="24FD1D8D"/>
    <w:rsid w:val="25161CCA"/>
    <w:rsid w:val="252F5929"/>
    <w:rsid w:val="255D5DC6"/>
    <w:rsid w:val="257A518B"/>
    <w:rsid w:val="25900E53"/>
    <w:rsid w:val="25936C55"/>
    <w:rsid w:val="26375E6F"/>
    <w:rsid w:val="26947A0A"/>
    <w:rsid w:val="269F003A"/>
    <w:rsid w:val="26DE6A53"/>
    <w:rsid w:val="26E87429"/>
    <w:rsid w:val="26F73A08"/>
    <w:rsid w:val="27186757"/>
    <w:rsid w:val="273E56F8"/>
    <w:rsid w:val="27833D32"/>
    <w:rsid w:val="27A60C72"/>
    <w:rsid w:val="28267535"/>
    <w:rsid w:val="28340A56"/>
    <w:rsid w:val="28430983"/>
    <w:rsid w:val="285D2B42"/>
    <w:rsid w:val="287F2716"/>
    <w:rsid w:val="29646F2D"/>
    <w:rsid w:val="29656152"/>
    <w:rsid w:val="29F71301"/>
    <w:rsid w:val="2A4F32E3"/>
    <w:rsid w:val="2AF802D2"/>
    <w:rsid w:val="2B0B041B"/>
    <w:rsid w:val="2C4464F3"/>
    <w:rsid w:val="2C473D8B"/>
    <w:rsid w:val="2C5B55EB"/>
    <w:rsid w:val="2E550704"/>
    <w:rsid w:val="2EE63ECB"/>
    <w:rsid w:val="2EF27D8D"/>
    <w:rsid w:val="2F436A59"/>
    <w:rsid w:val="2F4B24C0"/>
    <w:rsid w:val="2FBC12B8"/>
    <w:rsid w:val="2FF65143"/>
    <w:rsid w:val="302A114D"/>
    <w:rsid w:val="30B634E4"/>
    <w:rsid w:val="30BE2E55"/>
    <w:rsid w:val="30BF4C14"/>
    <w:rsid w:val="30E456ED"/>
    <w:rsid w:val="30F81B52"/>
    <w:rsid w:val="311D43BC"/>
    <w:rsid w:val="31B053AA"/>
    <w:rsid w:val="32297FDC"/>
    <w:rsid w:val="322C08AE"/>
    <w:rsid w:val="32732FD9"/>
    <w:rsid w:val="329F7BE7"/>
    <w:rsid w:val="32DE7816"/>
    <w:rsid w:val="33672EEA"/>
    <w:rsid w:val="33781FC1"/>
    <w:rsid w:val="340251A4"/>
    <w:rsid w:val="34684D49"/>
    <w:rsid w:val="34C06933"/>
    <w:rsid w:val="34F96A39"/>
    <w:rsid w:val="35363F11"/>
    <w:rsid w:val="35792FDD"/>
    <w:rsid w:val="357D77B3"/>
    <w:rsid w:val="35B400AD"/>
    <w:rsid w:val="36260A17"/>
    <w:rsid w:val="3643781B"/>
    <w:rsid w:val="366A4DA8"/>
    <w:rsid w:val="37377517"/>
    <w:rsid w:val="3742191C"/>
    <w:rsid w:val="377A31AA"/>
    <w:rsid w:val="37B3277F"/>
    <w:rsid w:val="37B5307D"/>
    <w:rsid w:val="3801173C"/>
    <w:rsid w:val="3814321D"/>
    <w:rsid w:val="38401E97"/>
    <w:rsid w:val="38A24CCD"/>
    <w:rsid w:val="38C3652D"/>
    <w:rsid w:val="38C72367"/>
    <w:rsid w:val="38DB2F69"/>
    <w:rsid w:val="38DB4EA4"/>
    <w:rsid w:val="3A4E5D4B"/>
    <w:rsid w:val="3A691A80"/>
    <w:rsid w:val="3AA265BD"/>
    <w:rsid w:val="3AE64E4A"/>
    <w:rsid w:val="3B6A7227"/>
    <w:rsid w:val="3C7D16A2"/>
    <w:rsid w:val="3D1020BE"/>
    <w:rsid w:val="3D3540E7"/>
    <w:rsid w:val="3D8F16F4"/>
    <w:rsid w:val="3DF96D71"/>
    <w:rsid w:val="3EAD10AC"/>
    <w:rsid w:val="3EDD082E"/>
    <w:rsid w:val="3F5106FD"/>
    <w:rsid w:val="3F705A24"/>
    <w:rsid w:val="402F6B32"/>
    <w:rsid w:val="408F0C71"/>
    <w:rsid w:val="410D2F00"/>
    <w:rsid w:val="41236EE2"/>
    <w:rsid w:val="412C5A7C"/>
    <w:rsid w:val="416B332D"/>
    <w:rsid w:val="41764F49"/>
    <w:rsid w:val="41BD5D17"/>
    <w:rsid w:val="4285074B"/>
    <w:rsid w:val="431736B8"/>
    <w:rsid w:val="43864736"/>
    <w:rsid w:val="43CB40B8"/>
    <w:rsid w:val="43D53444"/>
    <w:rsid w:val="43EE38C7"/>
    <w:rsid w:val="44037F24"/>
    <w:rsid w:val="440D6621"/>
    <w:rsid w:val="44457879"/>
    <w:rsid w:val="446E2058"/>
    <w:rsid w:val="45280FE0"/>
    <w:rsid w:val="45500735"/>
    <w:rsid w:val="46686CA8"/>
    <w:rsid w:val="46AF7F67"/>
    <w:rsid w:val="47461E69"/>
    <w:rsid w:val="479B01BF"/>
    <w:rsid w:val="480D6DF5"/>
    <w:rsid w:val="48360F8E"/>
    <w:rsid w:val="486B489F"/>
    <w:rsid w:val="489108BA"/>
    <w:rsid w:val="499F5A7C"/>
    <w:rsid w:val="49CC78BF"/>
    <w:rsid w:val="4A031864"/>
    <w:rsid w:val="4AC03C2C"/>
    <w:rsid w:val="4ACD6BBE"/>
    <w:rsid w:val="4AE71F0E"/>
    <w:rsid w:val="4B4E39DD"/>
    <w:rsid w:val="4B6D1A51"/>
    <w:rsid w:val="4B7C2F5D"/>
    <w:rsid w:val="4BC939A0"/>
    <w:rsid w:val="4C683B50"/>
    <w:rsid w:val="4CF22703"/>
    <w:rsid w:val="4D1F0243"/>
    <w:rsid w:val="4D97683C"/>
    <w:rsid w:val="4DB4408B"/>
    <w:rsid w:val="4E530290"/>
    <w:rsid w:val="4ECB0280"/>
    <w:rsid w:val="4F615AA1"/>
    <w:rsid w:val="4FF5100C"/>
    <w:rsid w:val="50137E07"/>
    <w:rsid w:val="50207A01"/>
    <w:rsid w:val="5026741D"/>
    <w:rsid w:val="50AA2519"/>
    <w:rsid w:val="50E93559"/>
    <w:rsid w:val="515809B0"/>
    <w:rsid w:val="51A24075"/>
    <w:rsid w:val="51A56788"/>
    <w:rsid w:val="51BA1D47"/>
    <w:rsid w:val="51C03B82"/>
    <w:rsid w:val="51FB2C64"/>
    <w:rsid w:val="520B6FE7"/>
    <w:rsid w:val="52DD08C1"/>
    <w:rsid w:val="52EF02DE"/>
    <w:rsid w:val="534C1BEB"/>
    <w:rsid w:val="53956A36"/>
    <w:rsid w:val="53D2182F"/>
    <w:rsid w:val="5448396A"/>
    <w:rsid w:val="545F361A"/>
    <w:rsid w:val="546064DC"/>
    <w:rsid w:val="548A05BF"/>
    <w:rsid w:val="549631D0"/>
    <w:rsid w:val="550845FF"/>
    <w:rsid w:val="550E3142"/>
    <w:rsid w:val="55466037"/>
    <w:rsid w:val="55AD139E"/>
    <w:rsid w:val="55BA4D34"/>
    <w:rsid w:val="55CC7167"/>
    <w:rsid w:val="55F11325"/>
    <w:rsid w:val="562F1499"/>
    <w:rsid w:val="563505E1"/>
    <w:rsid w:val="564F450B"/>
    <w:rsid w:val="566413BC"/>
    <w:rsid w:val="566739DE"/>
    <w:rsid w:val="567E6E45"/>
    <w:rsid w:val="56E775FE"/>
    <w:rsid w:val="56F52014"/>
    <w:rsid w:val="570825EC"/>
    <w:rsid w:val="57556F6B"/>
    <w:rsid w:val="58FC57BE"/>
    <w:rsid w:val="593D4D80"/>
    <w:rsid w:val="59F91BBF"/>
    <w:rsid w:val="5AAB75B9"/>
    <w:rsid w:val="5AC47CF6"/>
    <w:rsid w:val="5B22517D"/>
    <w:rsid w:val="5B3772B2"/>
    <w:rsid w:val="5B800A46"/>
    <w:rsid w:val="5BA504AD"/>
    <w:rsid w:val="5BB2528F"/>
    <w:rsid w:val="5C5C72CC"/>
    <w:rsid w:val="5C8A36E7"/>
    <w:rsid w:val="5CA52A3F"/>
    <w:rsid w:val="5CCF336E"/>
    <w:rsid w:val="5D727D9A"/>
    <w:rsid w:val="5E645215"/>
    <w:rsid w:val="5EA93E10"/>
    <w:rsid w:val="5F411D91"/>
    <w:rsid w:val="5F6219CB"/>
    <w:rsid w:val="602C3795"/>
    <w:rsid w:val="609640BC"/>
    <w:rsid w:val="60A31BA2"/>
    <w:rsid w:val="612F6A13"/>
    <w:rsid w:val="614670A4"/>
    <w:rsid w:val="61925666"/>
    <w:rsid w:val="61B73241"/>
    <w:rsid w:val="61E62FEC"/>
    <w:rsid w:val="620A5C7E"/>
    <w:rsid w:val="62AE7E1F"/>
    <w:rsid w:val="62D50B39"/>
    <w:rsid w:val="63251268"/>
    <w:rsid w:val="63A72391"/>
    <w:rsid w:val="63C23945"/>
    <w:rsid w:val="63E029F7"/>
    <w:rsid w:val="64110E71"/>
    <w:rsid w:val="645A4113"/>
    <w:rsid w:val="64AC4E74"/>
    <w:rsid w:val="64DB6626"/>
    <w:rsid w:val="65384845"/>
    <w:rsid w:val="65584B36"/>
    <w:rsid w:val="656E6BB3"/>
    <w:rsid w:val="659F4DAB"/>
    <w:rsid w:val="65D814F3"/>
    <w:rsid w:val="66025681"/>
    <w:rsid w:val="663F1D42"/>
    <w:rsid w:val="667B5DC4"/>
    <w:rsid w:val="677671A1"/>
    <w:rsid w:val="67A53F7B"/>
    <w:rsid w:val="67F7525A"/>
    <w:rsid w:val="681C2FE2"/>
    <w:rsid w:val="68A67612"/>
    <w:rsid w:val="68EC6708"/>
    <w:rsid w:val="6A1D3FBE"/>
    <w:rsid w:val="6A8C4B57"/>
    <w:rsid w:val="6AA63C14"/>
    <w:rsid w:val="6B7952BD"/>
    <w:rsid w:val="6B916721"/>
    <w:rsid w:val="6BB44851"/>
    <w:rsid w:val="6C1455A1"/>
    <w:rsid w:val="6C234D4B"/>
    <w:rsid w:val="6C3F0AED"/>
    <w:rsid w:val="6C89173F"/>
    <w:rsid w:val="6CAD1C9E"/>
    <w:rsid w:val="6CD06403"/>
    <w:rsid w:val="6E35746E"/>
    <w:rsid w:val="6E4D2BB1"/>
    <w:rsid w:val="6E935DA5"/>
    <w:rsid w:val="6F265B34"/>
    <w:rsid w:val="6FBE44A6"/>
    <w:rsid w:val="70B97F6A"/>
    <w:rsid w:val="70C8515C"/>
    <w:rsid w:val="715975BC"/>
    <w:rsid w:val="71687B4F"/>
    <w:rsid w:val="7195545A"/>
    <w:rsid w:val="71F25B94"/>
    <w:rsid w:val="723D0785"/>
    <w:rsid w:val="72A41C0E"/>
    <w:rsid w:val="731A1328"/>
    <w:rsid w:val="733C48D9"/>
    <w:rsid w:val="746A06F3"/>
    <w:rsid w:val="74A0585D"/>
    <w:rsid w:val="74D5313B"/>
    <w:rsid w:val="74FE2B8D"/>
    <w:rsid w:val="75111ED9"/>
    <w:rsid w:val="7560645F"/>
    <w:rsid w:val="756271E7"/>
    <w:rsid w:val="7594281B"/>
    <w:rsid w:val="75F95225"/>
    <w:rsid w:val="76206A69"/>
    <w:rsid w:val="76374052"/>
    <w:rsid w:val="76852727"/>
    <w:rsid w:val="76F73CBD"/>
    <w:rsid w:val="778652FA"/>
    <w:rsid w:val="77D40FBE"/>
    <w:rsid w:val="78005CAE"/>
    <w:rsid w:val="781C5278"/>
    <w:rsid w:val="78AB6F68"/>
    <w:rsid w:val="78CA7CCE"/>
    <w:rsid w:val="79C478F8"/>
    <w:rsid w:val="7A96687A"/>
    <w:rsid w:val="7ACD6CF1"/>
    <w:rsid w:val="7AFA01FF"/>
    <w:rsid w:val="7B810BD3"/>
    <w:rsid w:val="7BA07EF1"/>
    <w:rsid w:val="7BA76E2E"/>
    <w:rsid w:val="7C271EA7"/>
    <w:rsid w:val="7C9C0E1C"/>
    <w:rsid w:val="7CFD384D"/>
    <w:rsid w:val="7D1110A6"/>
    <w:rsid w:val="7E321280"/>
    <w:rsid w:val="7E7547D2"/>
    <w:rsid w:val="7EC103F9"/>
    <w:rsid w:val="7F0E4338"/>
    <w:rsid w:val="7F483C9E"/>
    <w:rsid w:val="7F5576EC"/>
    <w:rsid w:val="7F586DDB"/>
    <w:rsid w:val="7FE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color w:val="000000"/>
      <w:kern w:val="2"/>
      <w:sz w:val="24"/>
      <w:szCs w:val="24"/>
      <w:u w:color="000000"/>
      <w:lang w:val="en-US" w:eastAsia="zh-CN" w:bidi="ar-SA"/>
    </w:rPr>
  </w:style>
  <w:style w:type="paragraph" w:styleId="2">
    <w:name w:val="heading 1"/>
    <w:next w:val="1"/>
    <w:qFormat/>
    <w:uiPriority w:val="9"/>
    <w:pPr>
      <w:spacing w:before="100" w:after="100"/>
      <w:outlineLvl w:val="0"/>
    </w:pPr>
    <w:rPr>
      <w:rFonts w:ascii="宋体" w:hAnsi="宋体" w:eastAsia="宋体" w:cs="宋体"/>
      <w:b/>
      <w:bCs/>
      <w:color w:val="000000"/>
      <w:kern w:val="36"/>
      <w:sz w:val="48"/>
      <w:szCs w:val="48"/>
      <w:u w:color="000000"/>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alloon Text"/>
    <w:basedOn w:val="1"/>
    <w:link w:val="25"/>
    <w:semiHidden/>
    <w:unhideWhenUsed/>
    <w:qFormat/>
    <w:uiPriority w:val="99"/>
    <w:rPr>
      <w:rFonts w:ascii="宋体" w:eastAsia="宋体"/>
      <w:sz w:val="18"/>
      <w:szCs w:val="18"/>
    </w:rPr>
  </w:style>
  <w:style w:type="paragraph" w:styleId="5">
    <w:name w:val="footer"/>
    <w:basedOn w:val="1"/>
    <w:link w:val="30"/>
    <w:unhideWhenUsed/>
    <w:qFormat/>
    <w:uiPriority w:val="99"/>
    <w:pPr>
      <w:tabs>
        <w:tab w:val="center" w:pos="4153"/>
        <w:tab w:val="right" w:pos="8306"/>
      </w:tabs>
      <w:snapToGrid w:val="0"/>
      <w:jc w:val="left"/>
    </w:pPr>
    <w:rPr>
      <w:sz w:val="18"/>
      <w:szCs w:val="18"/>
    </w:rPr>
  </w:style>
  <w:style w:type="paragraph" w:styleId="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8"/>
    <w:semiHidden/>
    <w:unhideWhenUsed/>
    <w:qFormat/>
    <w:uiPriority w:val="99"/>
    <w:pPr>
      <w:snapToGrid w:val="0"/>
      <w:jc w:val="left"/>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semiHidden/>
    <w:unhideWhenUsed/>
    <w:qFormat/>
    <w:uiPriority w:val="99"/>
  </w:style>
  <w:style w:type="paragraph" w:styleId="10">
    <w:name w:val="annotation subject"/>
    <w:basedOn w:val="3"/>
    <w:next w:val="3"/>
    <w:link w:val="22"/>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qFormat/>
    <w:uiPriority w:val="99"/>
    <w:rPr>
      <w:u w:val="single"/>
    </w:rPr>
  </w:style>
  <w:style w:type="character" w:styleId="16">
    <w:name w:val="annotation reference"/>
    <w:basedOn w:val="13"/>
    <w:semiHidden/>
    <w:unhideWhenUsed/>
    <w:qFormat/>
    <w:uiPriority w:val="99"/>
    <w:rPr>
      <w:sz w:val="21"/>
      <w:szCs w:val="21"/>
    </w:rPr>
  </w:style>
  <w:style w:type="character" w:styleId="17">
    <w:name w:val="footnote reference"/>
    <w:basedOn w:val="13"/>
    <w:semiHidden/>
    <w:unhideWhenUsed/>
    <w:qFormat/>
    <w:uiPriority w:val="99"/>
    <w:rPr>
      <w:vertAlign w:val="superscript"/>
    </w:rPr>
  </w:style>
  <w:style w:type="table" w:customStyle="1" w:styleId="18">
    <w:name w:val="Table Normal"/>
    <w:qFormat/>
    <w:uiPriority w:val="0"/>
    <w:tblPr>
      <w:tblCellMar>
        <w:top w:w="0" w:type="dxa"/>
        <w:left w:w="0" w:type="dxa"/>
        <w:bottom w:w="0" w:type="dxa"/>
        <w:right w:w="0" w:type="dxa"/>
      </w:tblCellMar>
    </w:tblPr>
  </w:style>
  <w:style w:type="paragraph" w:customStyle="1" w:styleId="19">
    <w:name w:val="页眉与页脚"/>
    <w:qFormat/>
    <w:uiPriority w:val="0"/>
    <w:pPr>
      <w:tabs>
        <w:tab w:val="right" w:pos="9020"/>
      </w:tabs>
    </w:pPr>
    <w:rPr>
      <w:rFonts w:ascii="Helvetica Neue" w:hAnsi="Helvetica Neue" w:cs="Arial Unicode MS" w:eastAsiaTheme="minorEastAsia"/>
      <w:color w:val="000000"/>
      <w:sz w:val="24"/>
      <w:szCs w:val="24"/>
      <w:lang w:val="en-US" w:eastAsia="zh-CN" w:bidi="ar-SA"/>
    </w:rPr>
  </w:style>
  <w:style w:type="paragraph" w:styleId="20">
    <w:name w:val="List Paragraph"/>
    <w:basedOn w:val="1"/>
    <w:qFormat/>
    <w:uiPriority w:val="34"/>
    <w:pPr>
      <w:ind w:firstLine="420" w:firstLineChars="200"/>
    </w:pPr>
    <w:rPr>
      <w:rFonts w:asciiTheme="minorHAnsi" w:hAnsiTheme="minorHAnsi" w:eastAsiaTheme="minorEastAsia" w:cstheme="minorBidi"/>
      <w:color w:val="auto"/>
      <w:sz w:val="21"/>
    </w:rPr>
  </w:style>
  <w:style w:type="character" w:customStyle="1" w:styleId="21">
    <w:name w:val="批注文字 字符"/>
    <w:basedOn w:val="13"/>
    <w:link w:val="3"/>
    <w:semiHidden/>
    <w:qFormat/>
    <w:uiPriority w:val="99"/>
    <w:rPr>
      <w:rFonts w:ascii="等线" w:hAnsi="等线" w:eastAsia="等线" w:cs="等线"/>
      <w:color w:val="000000"/>
      <w:kern w:val="2"/>
      <w:sz w:val="24"/>
      <w:szCs w:val="24"/>
      <w:u w:color="000000"/>
    </w:rPr>
  </w:style>
  <w:style w:type="character" w:customStyle="1" w:styleId="22">
    <w:name w:val="批注主题 字符"/>
    <w:basedOn w:val="21"/>
    <w:link w:val="10"/>
    <w:semiHidden/>
    <w:qFormat/>
    <w:uiPriority w:val="99"/>
    <w:rPr>
      <w:rFonts w:ascii="等线" w:hAnsi="等线" w:eastAsia="等线" w:cs="等线"/>
      <w:b/>
      <w:bCs/>
      <w:color w:val="000000"/>
      <w:kern w:val="2"/>
      <w:sz w:val="24"/>
      <w:szCs w:val="24"/>
      <w:u w:color="000000"/>
    </w:rPr>
  </w:style>
  <w:style w:type="paragraph" w:customStyle="1" w:styleId="23">
    <w:name w:val="默认"/>
    <w:qFormat/>
    <w:uiPriority w:val="0"/>
    <w:rPr>
      <w:rFonts w:ascii="Helvetica Neue" w:hAnsi="Helvetica Neue" w:eastAsia="Helvetica Neue" w:cs="Helvetica Neue"/>
      <w:color w:val="000000"/>
      <w:sz w:val="22"/>
      <w:szCs w:val="22"/>
      <w:lang w:val="en-US" w:eastAsia="zh-CN" w:bidi="ar-SA"/>
    </w:rPr>
  </w:style>
  <w:style w:type="paragraph" w:customStyle="1" w:styleId="24">
    <w:name w:val="Label"/>
    <w:qFormat/>
    <w:uiPriority w:val="0"/>
    <w:pPr>
      <w:suppressAutoHyphens/>
      <w:outlineLvl w:val="0"/>
    </w:pPr>
    <w:rPr>
      <w:rFonts w:hint="eastAsia" w:ascii="Arial Unicode MS" w:hAnsi="Arial Unicode MS" w:eastAsia="Helvetica Neue" w:cs="Arial Unicode MS"/>
      <w:color w:val="000000"/>
      <w:sz w:val="36"/>
      <w:szCs w:val="36"/>
      <w:lang w:val="zh-CN" w:eastAsia="zh-CN" w:bidi="ar-SA"/>
    </w:rPr>
  </w:style>
  <w:style w:type="character" w:customStyle="1" w:styleId="25">
    <w:name w:val="批注框文本 字符"/>
    <w:basedOn w:val="13"/>
    <w:link w:val="4"/>
    <w:semiHidden/>
    <w:qFormat/>
    <w:uiPriority w:val="99"/>
    <w:rPr>
      <w:rFonts w:ascii="宋体" w:hAnsi="等线" w:eastAsia="宋体" w:cs="等线"/>
      <w:color w:val="000000"/>
      <w:kern w:val="2"/>
      <w:sz w:val="18"/>
      <w:szCs w:val="18"/>
      <w:u w:color="000000"/>
    </w:rPr>
  </w:style>
  <w:style w:type="paragraph" w:customStyle="1" w:styleId="26">
    <w:name w:val="默认 A"/>
    <w:qFormat/>
    <w:uiPriority w:val="0"/>
    <w:pPr>
      <w:widowControl w:val="0"/>
      <w:jc w:val="both"/>
    </w:pPr>
    <w:rPr>
      <w:rFonts w:ascii="Helvetica Neue" w:hAnsi="Helvetica Neue" w:cs="Arial Unicode MS" w:eastAsiaTheme="minorEastAsia"/>
      <w:color w:val="000000"/>
      <w:sz w:val="22"/>
      <w:szCs w:val="22"/>
      <w:u w:color="000000"/>
      <w:lang w:val="en-US" w:eastAsia="zh-CN" w:bidi="ar-SA"/>
    </w:rPr>
  </w:style>
  <w:style w:type="paragraph" w:customStyle="1" w:styleId="27">
    <w:name w:val="Label A"/>
    <w:qFormat/>
    <w:uiPriority w:val="0"/>
    <w:pPr>
      <w:widowControl w:val="0"/>
      <w:suppressAutoHyphens/>
      <w:jc w:val="both"/>
      <w:outlineLvl w:val="0"/>
    </w:pPr>
    <w:rPr>
      <w:rFonts w:ascii="Calibri" w:hAnsi="Calibri" w:eastAsia="Calibri" w:cs="Calibri"/>
      <w:color w:val="000000"/>
      <w:sz w:val="36"/>
      <w:szCs w:val="36"/>
      <w:u w:color="000000"/>
      <w:lang w:val="en-US" w:eastAsia="zh-CN" w:bidi="ar-SA"/>
    </w:rPr>
  </w:style>
  <w:style w:type="character" w:customStyle="1" w:styleId="28">
    <w:name w:val="脚注文本 字符"/>
    <w:basedOn w:val="13"/>
    <w:link w:val="7"/>
    <w:semiHidden/>
    <w:qFormat/>
    <w:uiPriority w:val="99"/>
    <w:rPr>
      <w:rFonts w:ascii="等线" w:hAnsi="等线" w:eastAsia="等线" w:cs="等线"/>
      <w:color w:val="000000"/>
      <w:kern w:val="2"/>
      <w:sz w:val="18"/>
      <w:szCs w:val="18"/>
      <w:u w:color="000000"/>
    </w:rPr>
  </w:style>
  <w:style w:type="character" w:customStyle="1" w:styleId="29">
    <w:name w:val="页眉 字符"/>
    <w:basedOn w:val="13"/>
    <w:link w:val="6"/>
    <w:qFormat/>
    <w:uiPriority w:val="99"/>
    <w:rPr>
      <w:rFonts w:ascii="等线" w:hAnsi="等线" w:eastAsia="等线" w:cs="等线"/>
      <w:color w:val="000000"/>
      <w:kern w:val="2"/>
      <w:sz w:val="18"/>
      <w:szCs w:val="18"/>
      <w:u w:color="000000"/>
    </w:rPr>
  </w:style>
  <w:style w:type="character" w:customStyle="1" w:styleId="30">
    <w:name w:val="页脚 字符"/>
    <w:basedOn w:val="13"/>
    <w:link w:val="5"/>
    <w:qFormat/>
    <w:uiPriority w:val="99"/>
    <w:rPr>
      <w:rFonts w:ascii="等线" w:hAnsi="等线" w:eastAsia="等线" w:cs="等线"/>
      <w:color w:val="000000"/>
      <w:kern w:val="2"/>
      <w:sz w:val="18"/>
      <w:szCs w:val="18"/>
      <w:u w:color="000000"/>
    </w:rPr>
  </w:style>
  <w:style w:type="paragraph" w:customStyle="1" w:styleId="31">
    <w:name w:val="TOC 标题1"/>
    <w:basedOn w:val="2"/>
    <w:next w:val="1"/>
    <w:unhideWhenUsed/>
    <w:qFormat/>
    <w:uiPriority w:val="39"/>
    <w:pPr>
      <w:keepNext/>
      <w:keepLines/>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2">
    <w:name w:val="修订1"/>
    <w:hidden/>
    <w:semiHidden/>
    <w:qFormat/>
    <w:uiPriority w:val="99"/>
    <w:rPr>
      <w:rFonts w:ascii="等线" w:hAnsi="等线" w:eastAsia="等线" w:cs="等线"/>
      <w:color w:val="000000"/>
      <w:kern w:val="2"/>
      <w:sz w:val="24"/>
      <w:szCs w:val="24"/>
      <w:u w:color="000000"/>
      <w:lang w:val="en-US" w:eastAsia="zh-CN" w:bidi="ar-SA"/>
    </w:rPr>
  </w:style>
  <w:style w:type="character" w:customStyle="1" w:styleId="33">
    <w:name w:val="未处理的提及1"/>
    <w:basedOn w:val="13"/>
    <w:semiHidden/>
    <w:unhideWhenUsed/>
    <w:qFormat/>
    <w:uiPriority w:val="99"/>
    <w:rPr>
      <w:color w:val="605E5C"/>
      <w:shd w:val="clear" w:color="auto" w:fill="E1DFDD"/>
    </w:rPr>
  </w:style>
  <w:style w:type="paragraph" w:customStyle="1" w:styleId="34">
    <w:name w:val="修订2"/>
    <w:hidden/>
    <w:semiHidden/>
    <w:qFormat/>
    <w:uiPriority w:val="99"/>
    <w:rPr>
      <w:rFonts w:ascii="等线" w:hAnsi="等线" w:eastAsia="等线" w:cs="等线"/>
      <w:color w:val="000000"/>
      <w:kern w:val="2"/>
      <w:sz w:val="24"/>
      <w:szCs w:val="24"/>
      <w:u w:color="000000"/>
      <w:lang w:val="en-US" w:eastAsia="zh-CN" w:bidi="ar-SA"/>
    </w:rPr>
  </w:style>
  <w:style w:type="character" w:customStyle="1" w:styleId="35">
    <w:name w:val="gti-match"/>
    <w:basedOn w:val="13"/>
    <w:qFormat/>
    <w:uiPriority w:val="0"/>
  </w:style>
  <w:style w:type="character" w:customStyle="1" w:styleId="36">
    <w:name w:val="未处理的提及2"/>
    <w:basedOn w:val="13"/>
    <w:semiHidden/>
    <w:unhideWhenUsed/>
    <w:qFormat/>
    <w:uiPriority w:val="99"/>
    <w:rPr>
      <w:color w:val="605E5C"/>
      <w:shd w:val="clear" w:color="auto" w:fill="E1DFDD"/>
    </w:rPr>
  </w:style>
  <w:style w:type="paragraph" w:customStyle="1" w:styleId="37">
    <w:name w:val="修订3"/>
    <w:hidden/>
    <w:semiHidden/>
    <w:qFormat/>
    <w:uiPriority w:val="99"/>
    <w:rPr>
      <w:rFonts w:ascii="等线" w:hAnsi="等线" w:eastAsia="等线" w:cs="等线"/>
      <w:color w:val="000000"/>
      <w:kern w:val="2"/>
      <w:sz w:val="24"/>
      <w:szCs w:val="24"/>
      <w:u w:color="000000"/>
      <w:lang w:val="en-US" w:eastAsia="zh-CN" w:bidi="ar-SA"/>
    </w:rPr>
  </w:style>
  <w:style w:type="paragraph" w:customStyle="1" w:styleId="38">
    <w:name w:val="修订4"/>
    <w:hidden/>
    <w:semiHidden/>
    <w:qFormat/>
    <w:uiPriority w:val="99"/>
    <w:rPr>
      <w:rFonts w:ascii="等线" w:hAnsi="等线" w:eastAsia="等线" w:cs="等线"/>
      <w:color w:val="000000"/>
      <w:kern w:val="2"/>
      <w:sz w:val="24"/>
      <w:szCs w:val="24"/>
      <w:u w:color="000000"/>
      <w:lang w:val="en-US" w:eastAsia="zh-CN" w:bidi="ar-SA"/>
    </w:rPr>
  </w:style>
  <w:style w:type="character" w:customStyle="1" w:styleId="39">
    <w:name w:val="apple-converted-space"/>
    <w:basedOn w:val="13"/>
    <w:qFormat/>
    <w:uiPriority w:val="0"/>
  </w:style>
  <w:style w:type="character" w:customStyle="1" w:styleId="40">
    <w:name w:val="未处理的提及3"/>
    <w:basedOn w:val="13"/>
    <w:semiHidden/>
    <w:unhideWhenUsed/>
    <w:qFormat/>
    <w:uiPriority w:val="99"/>
    <w:rPr>
      <w:color w:val="605E5C"/>
      <w:shd w:val="clear" w:color="auto" w:fill="E1DFDD"/>
    </w:rPr>
  </w:style>
  <w:style w:type="paragraph" w:customStyle="1" w:styleId="41">
    <w:name w:val="修订5"/>
    <w:hidden/>
    <w:semiHidden/>
    <w:qFormat/>
    <w:uiPriority w:val="99"/>
    <w:rPr>
      <w:rFonts w:ascii="等线" w:hAnsi="等线" w:eastAsia="等线" w:cs="等线"/>
      <w:color w:val="000000"/>
      <w:kern w:val="2"/>
      <w:sz w:val="24"/>
      <w:szCs w:val="24"/>
      <w:u w:color="000000"/>
      <w:lang w:val="en-US" w:eastAsia="zh-CN" w:bidi="ar-SA"/>
    </w:rPr>
  </w:style>
  <w:style w:type="character" w:customStyle="1" w:styleId="42">
    <w:name w:val="未处理的提及4"/>
    <w:basedOn w:val="13"/>
    <w:semiHidden/>
    <w:unhideWhenUsed/>
    <w:qFormat/>
    <w:uiPriority w:val="99"/>
    <w:rPr>
      <w:color w:val="605E5C"/>
      <w:shd w:val="clear" w:color="auto" w:fill="E1DFDD"/>
    </w:rPr>
  </w:style>
  <w:style w:type="character" w:customStyle="1" w:styleId="43">
    <w:name w:val="未处理的提及5"/>
    <w:basedOn w:val="13"/>
    <w:semiHidden/>
    <w:unhideWhenUsed/>
    <w:qFormat/>
    <w:uiPriority w:val="99"/>
    <w:rPr>
      <w:color w:val="605E5C"/>
      <w:shd w:val="clear" w:color="auto" w:fill="E1DFDD"/>
    </w:rPr>
  </w:style>
  <w:style w:type="paragraph" w:customStyle="1" w:styleId="44">
    <w:name w:val="Revision"/>
    <w:hidden/>
    <w:unhideWhenUsed/>
    <w:qFormat/>
    <w:uiPriority w:val="99"/>
    <w:rPr>
      <w:rFonts w:ascii="等线" w:hAnsi="等线" w:eastAsia="等线" w:cs="等线"/>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F628-0FAF-42ED-967D-6E07626E9D26}">
  <ds:schemaRefs/>
</ds:datastoreItem>
</file>

<file path=docProps/app.xml><?xml version="1.0" encoding="utf-8"?>
<Properties xmlns="http://schemas.openxmlformats.org/officeDocument/2006/extended-properties" xmlns:vt="http://schemas.openxmlformats.org/officeDocument/2006/docPropsVTypes">
  <Template>Normal</Template>
  <Pages>18</Pages>
  <Words>4371</Words>
  <Characters>28152</Characters>
  <Lines>239</Lines>
  <Paragraphs>67</Paragraphs>
  <TotalTime>0</TotalTime>
  <ScaleCrop>false</ScaleCrop>
  <LinksUpToDate>false</LinksUpToDate>
  <CharactersWithSpaces>32392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2021-07-23T07:29:00Z</dcterms:created>
  <dc:creator>rongnh</dc:creator>
  <cp:lastModifiedBy>荣念赫</cp:lastModifiedBy>
  <cp:lastPrinted>2024-09-03T09:12:00Z</cp:lastPrinted>
  <dcterms:modified xsi:type="dcterms:W3CDTF">2024-09-06T00:38:24Z</dcterms:modified>
  <cp:revision>560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6BFCDB44F214400E957F62C5AD729CD7_13</vt:lpwstr>
  </property>
</Properties>
</file>