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44" w:rsidRDefault="00583F99" w:rsidP="00583F99">
      <w:pPr>
        <w:pStyle w:val="a5"/>
        <w:rPr>
          <w:rFonts w:ascii="宋体" w:hAnsi="宋体" w:cs="宋体"/>
          <w:kern w:val="0"/>
          <w:sz w:val="24"/>
          <w:szCs w:val="24"/>
        </w:rPr>
      </w:pPr>
      <w:r>
        <w:t>重庆市科技计划研发项目组织实施操作规程</w:t>
      </w:r>
    </w:p>
    <w:p w:rsidR="00D24337" w:rsidRDefault="00D24337" w:rsidP="00320E44">
      <w:pPr>
        <w:widowControl/>
        <w:spacing w:line="408" w:lineRule="auto"/>
        <w:ind w:firstLineChars="200" w:firstLine="480"/>
        <w:jc w:val="left"/>
        <w:rPr>
          <w:rFonts w:ascii="宋体" w:eastAsia="宋体" w:hAnsi="宋体" w:cs="宋体"/>
          <w:color w:val="000000"/>
          <w:kern w:val="0"/>
          <w:sz w:val="24"/>
          <w:szCs w:val="24"/>
        </w:rPr>
      </w:pPr>
    </w:p>
    <w:p w:rsidR="00320E44" w:rsidRPr="00320E44" w:rsidRDefault="00320E44" w:rsidP="00320E44">
      <w:pPr>
        <w:widowControl/>
        <w:spacing w:line="408" w:lineRule="auto"/>
        <w:ind w:firstLineChars="200" w:firstLine="480"/>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根据《重庆市科技计划管理改革方案（试行）》和《重庆市科研项目管理改革实施方案》等相关要求，为优化科研项目组织实施流程，提高科研项目组织实施的效率，制定本规程。</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一、分类实施</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公益类项目包括基础与前沿研究、技术预见与制度创新以及社会事业与民生保障科技创新专项项目，按照“同行评价、目标验收、政府购买、事前资助”的原则组织实施。技术预见与制度创新类项目重点支持围绕创新驱动发展战略和本市科技与经济社会发展规划等决策需求，对科学、技术、经济和社会的远期未来进行系统探索，选定可能产生最大经济、环境与社会效益的通用新技术和战略研究，以及真正和技术创新相关联的商业模式、企业孵化、经营管理、科技金融、行政管理、公共服务、社会治理、司法保障等制度创新研究。基础与前沿研究、技术预见与制度创新专项项目，以论文/专著/研究报告为主要目标，重点面向高等院校、科研院所和市级公益性机构（含医疗、技术推广机构等），以一般项目为主。社会事业与民生保障科技创新专项项目分为一般项目和重点研发项目（技术领域专项）两个层面，一般项目以技术开发和推广应用为主要目标，重点面向科研院所、市级公益性机构及高等院校；重点研发项目（技术领域专项）的实施必须针对当前市级行业部门重点推动的重大公益性技术的研发与推广应用示范，重点面向科研院所、市级公益性服务机构及行业龙头企业。</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市场类项目主要包括重点产业共性关键技术创新专项和企业自主创新专项，按照“竞争立项、事后补助、多维评价、效益优先”的原则组织，以目标产品和关键核心技术研发应用为主要目标，突出经济效益，普遍实行后补助资助。重点产业共性关键技术创新专项围绕支持新兴产业、探索未来产业发展，主要支持包</w:t>
      </w:r>
      <w:r w:rsidRPr="00320E44">
        <w:rPr>
          <w:rFonts w:ascii="宋体" w:eastAsia="宋体" w:hAnsi="宋体" w:cs="宋体"/>
          <w:color w:val="000000"/>
          <w:kern w:val="0"/>
          <w:sz w:val="24"/>
          <w:szCs w:val="24"/>
        </w:rPr>
        <w:lastRenderedPageBreak/>
        <w:t>括先进制造、互联网、大健康等领域的关键核心技术的研发和核心产品的研制，以重点研发项目或技术领域主题专项的形式，由企业牵头组织实施。</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除技术预见与制度创新专项外，行政部门不得申报承担其他类别项目。</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二、立项组织</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（一）一般项目</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一般项目原则上按照“广泛申报、同行评议、竞争立项”的方式进行立项。其中，基础与前沿研究专项应当对一些突发奇想、奇思妙想，但不被大多数认可、无法达成共识的非共识项目予以支持。该类项目立项实行专家推荐和行政决策“双轨”制度，立项比例不超过年度基础与前沿研究项目总数的2%。</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一般项目立项按以下流程组织：</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1、发布申报指南：由相关业务处室按照年度计划安排和支持的方向/形式，制定一般项目的申报指南，经业务处室领导审定后发布。</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2、立项评审：由计划处委托第三方机构对申报项目进行网络评审，评审专家从评审专家库中随机抽取，基础类项目以外地专家为主。</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3、会议决策：业务处室根据评审结果提出立项建议，由计划处统一提交委主任办公会审议。</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原则上，一般项目每年组织一次。对批准立项的项目一次性拨付项目经费。</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（二）重点研发项目</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重点研发项目包括基础与前沿研究专项、技术预见与制度创新专项重点项目,以及社会事业与民生保障科技创新、重点产业共性关键技术创新专项重点研发项目及其技术领域主题专项项目。基础与前沿研究、技术预见与制度创新专项重点项目按照一般项目立项程序进行组织；社会事业与民生保障科技创新、重点产业共性关键技术创新专项重点研发项目及其技术领域主题专项项目按照“方向引领、广泛申报、网评初选、会评择优”的原则进行组织。其中：</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lastRenderedPageBreak/>
        <w:t xml:space="preserve">　　社会事业与民生保障科技创新专项重点研发项目（技术领域主题专项）的市级财政科技专项经费资助额度比例原则上不超过项目总经费的50%，且单项不超过100万元，专项不超过1000万元；按照4:3:3的比例分期拨付。</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重点产业共性关键技术创新专项重点研发项目（技术领域主题专项）的市级财政科技专项经费资助比例原则上不超过项目总经费的30%，且单项不超过500万元，专项不超过2000万元；财政科技专项经费在项目启动时可先期拨付30%，余下70%经费待项目通过验收后，以后补助方式拨付。</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社会事业与民生保障科技创新、重点产业共性关键技术创新专项重点研发项目（技术领域主题专项）按以下流程进行组织：</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发布研发指南（指南模板见附件1）：按照方向引导原则,市科委相关业务处室根据年度计划预算形成项目申报指南，明确重点支持的行业领域和考核要求，经分管委领导同意并提交委主任办公会审议通过后予以发布。</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社会事业与民生保障科技创新专项重点研发项目（技术领域主题专项）的申报单位应当具备相关科研条件、应用对象与相关资质。</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重点产业共性关键技术创新专项重点研发项目（技术领域主题专项）面向企业组织申报，所申报项目应当是企业自身需要组织实施的重大研发任务，且具备组织实施项目的科研条件、研发投入、创新团队的基础条件保障和开放协同创新的机制保障。</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2、征集实施方案（方案模板见附件2）：按照广泛申报原则，具备条件的单位，均可参与项目申报，并结合指南要求和自身实际形成并提交项目实施方案，不再单独提交项目申报书。</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3、立项评审：按照充分竞争、注重评审的原则，立项评审采取“二次”评审方式，初评参照一般项目立项评审方式实行网络评审，复评实行会议评审，所有评审由计划处委托第三方机构具体组织。复评项目由业务处室根据初评结果，按一定比例提出建议。评审专家按照“事前随机抽取，事后实名公示”的原则实</w:t>
      </w:r>
      <w:r w:rsidRPr="00320E44">
        <w:rPr>
          <w:rFonts w:ascii="宋体" w:eastAsia="宋体" w:hAnsi="宋体" w:cs="宋体"/>
          <w:color w:val="000000"/>
          <w:kern w:val="0"/>
          <w:sz w:val="24"/>
          <w:szCs w:val="24"/>
        </w:rPr>
        <w:lastRenderedPageBreak/>
        <w:t>行信用管理，即评审前从评审专家库中按领域随机抽取专家，评审结束后将专家姓名、单位、职称职务及其评审结果进行实名公示。</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4、会议决策：各业务处室根据立项评审结果，结合申报约束条件、产出效益进行综合比选，提出立项建议，包括经费资助额度及资助方式，由计划处汇总后提交委主任办公会审议。经审议通过的项目准予立项，并由计划处进行公示。</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三、过程管理</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1、任务确定。根据委主任办公会决议，各业务处室按照忠实申报条件、目标任务可考核的基本原则对同意立项项目的目标任务进行审查，确保各项目标任务“落地”，考核指标细化、具体。</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对社会事业与民生保障科技创新、重点产业共性关键技术创新专项重点研发项目及其技术领域主题专项，在项目任务书中应包含资金概算。</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2、项目执行。严格实行法人负责制，充分发挥项目承担单位在科研项目实施和资金管理使用方面的责任主体作用，将科研项目实施过程以及科研经费支出管理权下放项目承担单位，项目承担单位按照本单位的科研和财经管理制度自行确定和调整政府资助经费的支出结构。</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项目执行期内，原则上应忠实项目任务书考核要求，不得调整目标任务。如项目承担单位、项目负责人、项目目标任务发生变化，业务处室认为该项目确有必要继续实施的，须按照“项目单位提出申请——业务处室审核——第三方组织专家论证——业务处室在委主任办公会进行书面通报”的流程实施，对经委主任办公会书面通报无异议的，方可进行调整，且应当以补充任务书的形式予以明确，相关调整资料由业务处室上传至系统。经业务处室审核确认进入结题程序的项目不得修改目标任务。对仅需延长执行期的项目，业务处室审核同意即可，延期只能1次，延期时间不得超过1年。</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3、项目中止。对中止的项目应当由计划处向项目承担单位出具项目中止通知，由金融与资金管理处牵头对中止项目按科技资金管理规定进行财务清算，并</w:t>
      </w:r>
      <w:r w:rsidRPr="00320E44">
        <w:rPr>
          <w:rFonts w:ascii="宋体" w:eastAsia="宋体" w:hAnsi="宋体" w:cs="宋体"/>
          <w:color w:val="000000"/>
          <w:kern w:val="0"/>
          <w:sz w:val="24"/>
          <w:szCs w:val="24"/>
        </w:rPr>
        <w:lastRenderedPageBreak/>
        <w:t>追缴财政结余资金及违规资金，待完成相关系统手续后进行项目销号。出现下列情况的项目应当按照相应的工作流程实施中止程序：</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因不可抗拒因素（如现实条件限制、市场变化、项目负责人出现重大变故等）致使项目不能继续实施或难以完成任务书目标任务的，应由项目承担单位主动中止，按照“项目承担单位提交项目中止申请——业务处室审核并经其分管委领导同意——计划处出具项目中止通知——金融与资金管理处组织财务清算——业务处室项目销号”的流程办理。该类项目的项目承担单位和项目负责人如在财政科技资金使用方面无违规行为的，实行免责处理，不进行信用记录。</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2）应主动中止而未中止，或项目实施期限超期1年且项目承担单位未提出任何处理建议的，业务处室应当对该类项目实施强制终止。按照“业务处室提交委主任办公会审议——计划处出具项目中止通知——金融与资金管理处组织财务清算——业务处室项目销号”的流程实施，并按照相关信用管理办法对项目承担单位和项目负责人进行信用记录。</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四、项目结题</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科研项目遵循目标导向原则，严格按照项目任务书中约定的目标任务的考核指标实施结题。项目结题分为审核验收、评审验收两种结题验收形式。基础与前沿研究专项、技术预见与制度创新专项项目和社会事业与民生保障科技创新专项一般项目以审核验收结题为主，其结题和销号工作由相应业务处室负责；社会事业与民生保障科技创新、重点产业共性关键技术创新专项重点研发项目及其技术领域主题专项原则上由第三方机构按行业领域组织实施集中评审验收结题并销号。</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完成结题验收的项目，其相关项目的名称、承担单位、负责人、资助经费、执行时间、成果（含证明材料）、验收意见等信息应当及时进行公示，采取评审验收结题的项目，还应同步公示评审专家的姓名、单位、职称职务、评审意见等信息。结题信息公示由第三方机构负责。</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（一）一般项目结题</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lastRenderedPageBreak/>
        <w:t xml:space="preserve">　　一般项目实行审核验收结题，按照“项目承担单位提交结题申请——业务处室审核验收——业务处室结题销号”的流程一次性办结。业务处室在收到结题申请后，应当对照项目任务书的考核指标对项目完成情况进行审查，完成目标任务的即视为审核验收通过。审核标准主要包括：</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以论文/专著/研究报告为主的项目，重点考核其项目执行期内，在项目任务书指定等级刊物/会议上发表且与项目研究内容相关的论文、专著的数量，或与项目研究内容相关的专题研究报告，以及被市级及以上决策部门采用的证明。</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2、社会事业与民生保障科技创新专项一般项目，重点根据项目任务书签订的目标任务，考核其技术指标或社会效益指标完成情况。</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每年11月底前，由第三方机构采取网络或会议方式，对各业务处室该年度已结题项目的完成情况集中进行一次综合评估，根据评估结论（优、良、差）进行信用管理。</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（二）重点研发项目（技术领域主题专项）结题</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重点研发项目（技术领域专项）由政府购买第三方机构的专业服务进行独立的、专业化的评审验收，按照“项目承担单位提交结题申请——业务处室审核——第三方机构组织评审验收——业务处室结题销号”的流程实施。验收组专家由第三方机构在评审专家库中按行业领域随机抽取，三分之二以上专家（科技支撑示范工程项目为五分之四以上专家）认为完成目标任务的，方可视为验收通过。项目承担单位提交的项目评审验收材料应当包括支撑考核目标任务完成度的相关证明材料，证明材料应以第三方机构出具的法定证明材料为准，主要包括经济、技术和社会效益三个方面：</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1、经济指标证明材料可包括：（1）在项目执行期内缴纳且与项目研究内容相关的，经税务机关核准的应纳税基数；（2）在项目执行期内与相关单位签订，且与项目研究内容相关的销售/服务合同以及与之对应的收入入账凭证；（3）项目执行期内的财务审计报告。</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lastRenderedPageBreak/>
        <w:t xml:space="preserve">　　2、技术指标证明材料可包括：项目执行期内取得且与项目研究内容相关的，由第三方法定（检测）机构出具的检测报告或相关知识产权证明。</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3、社会效益指标证明材料可包括：项目执行期内取得且与项目研究内容相关的，由受惠主体所在区域政府机构出具的应用证明或集体性经济组织出具的有效证明。</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未通过验收的项目，按照“业务处室出具项目终止通知——金融与资金管理处组织财务清算——业务处室项目销号”的流程办理，并按照相关信用管理办法对项目承担单位和项目负责人进行信用记录。</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五、第三方管理</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将项目申报受理、立项评审、过程管理、结题验收等项目管理的具体事务委托第三方机构进行管理，由第三方机构独立地完成对科研项目的评审、评价和过程监管，政府部门不再具体管理项目。建立第三方机构的遴选评估、绩效考核、监督管理机制，由计划处牵头，相关业务处室参与，对承接科研项目管理的第三方机构的服务进行评估，对违背公平公正原则及影响服务质量的不当行为进行处理，切实提高服务质量和效率。</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六、相关责任</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立项评审、过程管理、结题验收各环节中，相关责任主体应当承担相应的管理责任和信用责任。</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立项评审环节，项目管理处室和第三方机构应承担管理责任；评估评审专家应承担信用责任。</w:t>
      </w:r>
    </w:p>
    <w:p w:rsidR="00320E44" w:rsidRPr="00320E44" w:rsidRDefault="00320E44" w:rsidP="00320E44">
      <w:pPr>
        <w:widowControl/>
        <w:spacing w:line="408" w:lineRule="auto"/>
        <w:jc w:val="left"/>
        <w:rPr>
          <w:rFonts w:ascii="宋体" w:eastAsia="宋体" w:hAnsi="宋体" w:cs="宋体"/>
          <w:color w:val="000000"/>
          <w:kern w:val="0"/>
          <w:sz w:val="24"/>
          <w:szCs w:val="24"/>
        </w:rPr>
      </w:pPr>
      <w:r w:rsidRPr="00320E44">
        <w:rPr>
          <w:rFonts w:ascii="宋体" w:eastAsia="宋体" w:hAnsi="宋体" w:cs="宋体"/>
          <w:color w:val="000000"/>
          <w:kern w:val="0"/>
          <w:sz w:val="24"/>
          <w:szCs w:val="24"/>
        </w:rPr>
        <w:t xml:space="preserve">　　过程管理环节，项目承担单位和项目负责人应承担管理责任和信用责任。</w:t>
      </w:r>
    </w:p>
    <w:p w:rsidR="00D66DAE" w:rsidRDefault="00320E44" w:rsidP="00320E44">
      <w:pPr>
        <w:rPr>
          <w:rFonts w:ascii="宋体" w:eastAsia="宋体" w:hAnsi="宋体" w:cs="宋体" w:hint="eastAsia"/>
          <w:color w:val="000000"/>
          <w:kern w:val="0"/>
          <w:sz w:val="24"/>
          <w:szCs w:val="24"/>
        </w:rPr>
      </w:pPr>
      <w:r w:rsidRPr="00320E44">
        <w:rPr>
          <w:rFonts w:ascii="宋体" w:eastAsia="宋体" w:hAnsi="宋体" w:cs="宋体"/>
          <w:color w:val="000000"/>
          <w:kern w:val="0"/>
          <w:sz w:val="24"/>
          <w:szCs w:val="24"/>
        </w:rPr>
        <w:t>结题验收环节，项目管理处室和第三方机构应承担管理责任；项目承担单位、项目负责人、评估评审专家、验收材料证明单位应承担信用责任。</w:t>
      </w: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320E44">
      <w:pPr>
        <w:rPr>
          <w:rFonts w:ascii="宋体" w:eastAsia="宋体" w:hAnsi="宋体" w:cs="宋体" w:hint="eastAsia"/>
          <w:color w:val="000000"/>
          <w:kern w:val="0"/>
          <w:sz w:val="24"/>
          <w:szCs w:val="24"/>
        </w:rPr>
      </w:pPr>
    </w:p>
    <w:p w:rsidR="009D6F51" w:rsidRDefault="009D6F51" w:rsidP="009D6F51">
      <w:pPr>
        <w:pStyle w:val="a7"/>
        <w:widowControl w:val="0"/>
        <w:spacing w:before="0" w:beforeAutospacing="0" w:after="0" w:afterAutospacing="0" w:line="56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附件1</w:t>
      </w:r>
    </w:p>
    <w:p w:rsidR="009D6F51" w:rsidRDefault="009D6F51" w:rsidP="009D6F51">
      <w:pPr>
        <w:pStyle w:val="a7"/>
        <w:widowControl w:val="0"/>
        <w:spacing w:before="0" w:beforeAutospacing="0" w:after="0" w:afterAutospacing="0" w:line="560" w:lineRule="exact"/>
        <w:jc w:val="center"/>
        <w:rPr>
          <w:rFonts w:ascii="方正小标宋_GBK" w:eastAsia="方正小标宋_GBK" w:hAnsi="仿宋" w:hint="eastAsia"/>
          <w:sz w:val="44"/>
          <w:szCs w:val="44"/>
        </w:rPr>
      </w:pPr>
    </w:p>
    <w:p w:rsidR="009D6F51" w:rsidRDefault="009D6F51" w:rsidP="009D6F51">
      <w:pPr>
        <w:pStyle w:val="a7"/>
        <w:widowControl w:val="0"/>
        <w:spacing w:before="0" w:beforeAutospacing="0" w:after="0" w:afterAutospacing="0" w:line="56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重点研发项目/技术领域主题专项研发指南</w:t>
      </w:r>
    </w:p>
    <w:p w:rsidR="009D6F51" w:rsidRDefault="009D6F51" w:rsidP="009D6F51">
      <w:pPr>
        <w:pStyle w:val="a7"/>
        <w:widowControl w:val="0"/>
        <w:spacing w:before="0" w:beforeAutospacing="0" w:after="0" w:afterAutospacing="0" w:line="560" w:lineRule="exact"/>
        <w:jc w:val="center"/>
        <w:outlineLvl w:val="0"/>
        <w:rPr>
          <w:rFonts w:ascii="方正小标宋_GBK" w:eastAsia="方正小标宋_GBK" w:hAnsi="仿宋" w:hint="eastAsia"/>
          <w:sz w:val="44"/>
          <w:szCs w:val="44"/>
        </w:rPr>
      </w:pPr>
      <w:r>
        <w:rPr>
          <w:rFonts w:ascii="方正小标宋_GBK" w:eastAsia="方正小标宋_GBK" w:hAnsi="仿宋" w:hint="eastAsia"/>
          <w:sz w:val="44"/>
          <w:szCs w:val="44"/>
        </w:rPr>
        <w:t>（模板）</w:t>
      </w:r>
    </w:p>
    <w:p w:rsidR="009D6F51" w:rsidRDefault="009D6F51" w:rsidP="009D6F51">
      <w:pPr>
        <w:pStyle w:val="a7"/>
        <w:widowControl w:val="0"/>
        <w:spacing w:before="0" w:beforeAutospacing="0" w:after="0" w:afterAutospacing="0" w:line="560" w:lineRule="exact"/>
        <w:ind w:firstLineChars="200" w:firstLine="640"/>
        <w:jc w:val="both"/>
        <w:rPr>
          <w:rFonts w:ascii="仿宋" w:eastAsia="仿宋" w:hAnsi="仿宋" w:hint="eastAsia"/>
          <w:sz w:val="32"/>
          <w:szCs w:val="32"/>
        </w:rPr>
      </w:pPr>
    </w:p>
    <w:p w:rsidR="009D6F51" w:rsidRPr="009D6F51" w:rsidRDefault="009D6F51" w:rsidP="009D6F51">
      <w:pPr>
        <w:spacing w:line="560" w:lineRule="exact"/>
        <w:ind w:firstLineChars="200" w:firstLine="480"/>
        <w:rPr>
          <w:rFonts w:ascii="黑体" w:eastAsia="黑体" w:hAnsi="黑体" w:hint="eastAsia"/>
          <w:sz w:val="24"/>
          <w:szCs w:val="24"/>
        </w:rPr>
      </w:pPr>
      <w:r w:rsidRPr="009D6F51">
        <w:rPr>
          <w:rFonts w:ascii="黑体" w:eastAsia="黑体" w:hAnsi="黑体" w:hint="eastAsia"/>
          <w:sz w:val="24"/>
          <w:szCs w:val="24"/>
        </w:rPr>
        <w:t>一、背景与要求</w:t>
      </w:r>
    </w:p>
    <w:p w:rsidR="009D6F51" w:rsidRPr="009D6F51" w:rsidRDefault="009D6F51" w:rsidP="009D6F51">
      <w:pPr>
        <w:spacing w:line="560" w:lineRule="exact"/>
        <w:ind w:firstLineChars="200" w:firstLine="480"/>
        <w:rPr>
          <w:rFonts w:ascii="仿宋" w:eastAsia="仿宋" w:hAnsi="仿宋" w:hint="eastAsia"/>
          <w:sz w:val="24"/>
          <w:szCs w:val="24"/>
        </w:rPr>
      </w:pPr>
      <w:r w:rsidRPr="009D6F51">
        <w:rPr>
          <w:rFonts w:ascii="仿宋" w:eastAsia="仿宋" w:hAnsi="仿宋" w:hint="eastAsia"/>
          <w:sz w:val="24"/>
          <w:szCs w:val="24"/>
        </w:rPr>
        <w:t>简要阐述项目的生成背景和重点支持方向（包括先进制造、互联网、大健康、现代农业、新材料、新能源等）。</w:t>
      </w:r>
    </w:p>
    <w:p w:rsidR="009D6F51" w:rsidRPr="009D6F51" w:rsidRDefault="009D6F51" w:rsidP="009D6F51">
      <w:pPr>
        <w:spacing w:line="560" w:lineRule="exact"/>
        <w:ind w:firstLineChars="200" w:firstLine="480"/>
        <w:rPr>
          <w:rFonts w:ascii="黑体" w:eastAsia="黑体" w:hAnsi="黑体" w:hint="eastAsia"/>
          <w:sz w:val="24"/>
          <w:szCs w:val="24"/>
        </w:rPr>
      </w:pPr>
      <w:r w:rsidRPr="009D6F51">
        <w:rPr>
          <w:rFonts w:ascii="黑体" w:eastAsia="黑体" w:hAnsi="黑体" w:hint="eastAsia"/>
          <w:sz w:val="24"/>
          <w:szCs w:val="24"/>
        </w:rPr>
        <w:t>二、解决的重大问题及目标</w:t>
      </w:r>
    </w:p>
    <w:p w:rsidR="009D6F51" w:rsidRPr="009D6F51" w:rsidRDefault="009D6F51" w:rsidP="009D6F51">
      <w:pPr>
        <w:spacing w:line="560" w:lineRule="exact"/>
        <w:ind w:firstLineChars="200" w:firstLine="482"/>
        <w:rPr>
          <w:rFonts w:ascii="仿宋" w:eastAsia="仿宋" w:hAnsi="仿宋" w:hint="eastAsia"/>
          <w:sz w:val="24"/>
          <w:szCs w:val="24"/>
        </w:rPr>
      </w:pPr>
      <w:r w:rsidRPr="009D6F51">
        <w:rPr>
          <w:rFonts w:ascii="仿宋" w:eastAsia="仿宋" w:hAnsi="仿宋" w:hint="eastAsia"/>
          <w:b/>
          <w:sz w:val="24"/>
          <w:szCs w:val="24"/>
        </w:rPr>
        <w:t>社会民生重点研发项目</w:t>
      </w:r>
      <w:r w:rsidRPr="009D6F51">
        <w:rPr>
          <w:rFonts w:ascii="仿宋" w:eastAsia="仿宋" w:hAnsi="仿宋" w:hint="eastAsia"/>
          <w:sz w:val="24"/>
          <w:szCs w:val="24"/>
        </w:rPr>
        <w:t>应明确特定领域的技术需求，以及技术开发和推广应用的主要目标、考核方式。</w:t>
      </w:r>
    </w:p>
    <w:p w:rsidR="009D6F51" w:rsidRPr="009D6F51" w:rsidRDefault="009D6F51" w:rsidP="009D6F51">
      <w:pPr>
        <w:spacing w:line="560" w:lineRule="exact"/>
        <w:ind w:firstLineChars="200" w:firstLine="482"/>
        <w:rPr>
          <w:rFonts w:ascii="仿宋" w:eastAsia="仿宋" w:hAnsi="仿宋" w:hint="eastAsia"/>
          <w:sz w:val="24"/>
          <w:szCs w:val="24"/>
        </w:rPr>
      </w:pPr>
      <w:r w:rsidRPr="009D6F51">
        <w:rPr>
          <w:rFonts w:ascii="仿宋" w:eastAsia="仿宋" w:hAnsi="仿宋" w:hint="eastAsia"/>
          <w:b/>
          <w:sz w:val="24"/>
          <w:szCs w:val="24"/>
        </w:rPr>
        <w:t>产业领域重点研发项目（技术领域主题专项）</w:t>
      </w:r>
      <w:r w:rsidRPr="009D6F51">
        <w:rPr>
          <w:rFonts w:ascii="仿宋" w:eastAsia="仿宋" w:hAnsi="仿宋" w:hint="eastAsia"/>
          <w:sz w:val="24"/>
          <w:szCs w:val="24"/>
        </w:rPr>
        <w:t>应结合重点支持的技术研发方向，以目标产品和关键核心技术研发应用为导向，分类确定目标任务和考核方式。</w:t>
      </w:r>
    </w:p>
    <w:p w:rsidR="009D6F51" w:rsidRPr="009D6F51" w:rsidRDefault="009D6F51" w:rsidP="009D6F51">
      <w:pPr>
        <w:spacing w:line="560" w:lineRule="exact"/>
        <w:ind w:firstLineChars="200" w:firstLine="480"/>
        <w:rPr>
          <w:rFonts w:ascii="仿宋" w:eastAsia="仿宋" w:hAnsi="仿宋" w:hint="eastAsia"/>
          <w:sz w:val="24"/>
          <w:szCs w:val="24"/>
        </w:rPr>
      </w:pPr>
      <w:r w:rsidRPr="009D6F51">
        <w:rPr>
          <w:rFonts w:ascii="黑体" w:eastAsia="黑体" w:hAnsi="黑体" w:hint="eastAsia"/>
          <w:sz w:val="24"/>
          <w:szCs w:val="24"/>
        </w:rPr>
        <w:t>三、申报条件</w:t>
      </w:r>
    </w:p>
    <w:p w:rsidR="009D6F51" w:rsidRPr="009D6F51" w:rsidRDefault="009D6F51" w:rsidP="009D6F51">
      <w:pPr>
        <w:spacing w:line="560" w:lineRule="exact"/>
        <w:ind w:firstLineChars="200" w:firstLine="480"/>
        <w:rPr>
          <w:rFonts w:ascii="黑体" w:eastAsia="黑体" w:hAnsi="黑体" w:hint="eastAsia"/>
          <w:sz w:val="24"/>
          <w:szCs w:val="24"/>
        </w:rPr>
      </w:pPr>
      <w:r w:rsidRPr="009D6F51">
        <w:rPr>
          <w:rFonts w:ascii="黑体" w:eastAsia="黑体" w:hAnsi="黑体" w:hint="eastAsia"/>
          <w:sz w:val="24"/>
          <w:szCs w:val="24"/>
        </w:rPr>
        <w:t>四、经费及资助方式</w:t>
      </w:r>
    </w:p>
    <w:p w:rsidR="009D6F51" w:rsidRPr="009D6F51" w:rsidRDefault="009D6F51" w:rsidP="009D6F51">
      <w:pPr>
        <w:spacing w:line="560" w:lineRule="exact"/>
        <w:ind w:firstLineChars="200" w:firstLine="480"/>
        <w:rPr>
          <w:rFonts w:ascii="黑体" w:eastAsia="黑体" w:hAnsi="黑体" w:hint="eastAsia"/>
          <w:sz w:val="24"/>
          <w:szCs w:val="24"/>
        </w:rPr>
      </w:pPr>
      <w:r w:rsidRPr="009D6F51">
        <w:rPr>
          <w:rFonts w:ascii="黑体" w:eastAsia="黑体" w:hAnsi="黑体" w:hint="eastAsia"/>
          <w:sz w:val="24"/>
          <w:szCs w:val="24"/>
        </w:rPr>
        <w:t>五、申报时间</w:t>
      </w:r>
    </w:p>
    <w:p w:rsidR="009D6F51" w:rsidRPr="009D6F51" w:rsidRDefault="009D6F51" w:rsidP="009D6F51">
      <w:pPr>
        <w:rPr>
          <w:rFonts w:ascii="Times New Roman" w:eastAsia="方正仿宋_GBK" w:hAnsi="Times New Roman" w:hint="eastAsia"/>
          <w:sz w:val="24"/>
          <w:szCs w:val="24"/>
        </w:rPr>
      </w:pPr>
      <w:r w:rsidRPr="009D6F51">
        <w:rPr>
          <w:rFonts w:ascii="仿宋" w:eastAsia="仿宋" w:hAnsi="仿宋" w:hint="eastAsia"/>
          <w:sz w:val="24"/>
          <w:szCs w:val="24"/>
        </w:rPr>
        <w:t>原则上，项目申报时间从指南发布之日起至网上申报截止之日应不少于20日。</w:t>
      </w: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Default="009D6F51" w:rsidP="00320E44">
      <w:pPr>
        <w:rPr>
          <w:rFonts w:hint="eastAsia"/>
          <w:sz w:val="24"/>
          <w:szCs w:val="24"/>
        </w:rPr>
      </w:pPr>
    </w:p>
    <w:p w:rsidR="009D6F51" w:rsidRPr="00D461BD" w:rsidRDefault="009D6F51" w:rsidP="009D6F51">
      <w:pPr>
        <w:pStyle w:val="a7"/>
        <w:widowControl w:val="0"/>
        <w:spacing w:before="0" w:beforeAutospacing="0" w:after="0" w:afterAutospacing="0" w:line="560" w:lineRule="exact"/>
        <w:ind w:firstLineChars="200" w:firstLine="640"/>
        <w:jc w:val="both"/>
        <w:rPr>
          <w:rFonts w:ascii="仿宋" w:eastAsia="仿宋" w:hAnsi="仿宋" w:hint="eastAsia"/>
          <w:sz w:val="32"/>
          <w:szCs w:val="32"/>
        </w:rPr>
      </w:pPr>
      <w:r w:rsidRPr="00D461BD">
        <w:rPr>
          <w:rFonts w:ascii="仿宋" w:eastAsia="仿宋" w:hAnsi="仿宋" w:hint="eastAsia"/>
          <w:sz w:val="32"/>
          <w:szCs w:val="32"/>
        </w:rPr>
        <w:lastRenderedPageBreak/>
        <w:t>附件2</w:t>
      </w:r>
    </w:p>
    <w:p w:rsidR="009D6F51" w:rsidRPr="00D461BD" w:rsidRDefault="009D6F51" w:rsidP="009D6F51">
      <w:pPr>
        <w:pStyle w:val="a7"/>
        <w:widowControl w:val="0"/>
        <w:spacing w:before="0" w:beforeAutospacing="0" w:after="0" w:afterAutospacing="0" w:line="560" w:lineRule="exact"/>
        <w:jc w:val="center"/>
        <w:rPr>
          <w:rFonts w:ascii="方正小标宋_GBK" w:eastAsia="方正小标宋_GBK" w:hAnsi="仿宋" w:hint="eastAsia"/>
          <w:sz w:val="44"/>
          <w:szCs w:val="44"/>
        </w:rPr>
      </w:pPr>
    </w:p>
    <w:p w:rsidR="009D6F51" w:rsidRPr="00D461BD" w:rsidRDefault="009D6F51" w:rsidP="009D6F51">
      <w:pPr>
        <w:pStyle w:val="a7"/>
        <w:widowControl w:val="0"/>
        <w:spacing w:before="0" w:beforeAutospacing="0" w:after="0" w:afterAutospacing="0" w:line="560" w:lineRule="exact"/>
        <w:jc w:val="center"/>
        <w:rPr>
          <w:rFonts w:ascii="方正小标宋_GBK" w:eastAsia="方正小标宋_GBK" w:hAnsi="仿宋" w:hint="eastAsia"/>
          <w:sz w:val="44"/>
          <w:szCs w:val="44"/>
        </w:rPr>
      </w:pPr>
      <w:r w:rsidRPr="00D461BD">
        <w:rPr>
          <w:rFonts w:ascii="方正小标宋_GBK" w:eastAsia="方正小标宋_GBK" w:hAnsi="仿宋" w:hint="eastAsia"/>
          <w:sz w:val="44"/>
          <w:szCs w:val="44"/>
        </w:rPr>
        <w:t>重点研发项目/技术领域主题专项实施方案</w:t>
      </w:r>
    </w:p>
    <w:p w:rsidR="009D6F51" w:rsidRPr="00D461BD" w:rsidRDefault="009D6F51" w:rsidP="009D6F51">
      <w:pPr>
        <w:pStyle w:val="a7"/>
        <w:widowControl w:val="0"/>
        <w:spacing w:before="0" w:beforeAutospacing="0" w:after="0" w:afterAutospacing="0" w:line="560" w:lineRule="exact"/>
        <w:jc w:val="center"/>
        <w:outlineLvl w:val="0"/>
        <w:rPr>
          <w:rFonts w:ascii="方正小标宋_GBK" w:eastAsia="方正小标宋_GBK" w:hAnsi="仿宋" w:hint="eastAsia"/>
          <w:sz w:val="44"/>
          <w:szCs w:val="44"/>
        </w:rPr>
      </w:pPr>
      <w:r w:rsidRPr="00D461BD">
        <w:rPr>
          <w:rFonts w:ascii="方正小标宋_GBK" w:eastAsia="方正小标宋_GBK" w:hAnsi="仿宋" w:hint="eastAsia"/>
          <w:sz w:val="44"/>
          <w:szCs w:val="44"/>
        </w:rPr>
        <w:t>（模板）</w:t>
      </w:r>
    </w:p>
    <w:p w:rsidR="009D6F51" w:rsidRPr="00D461BD" w:rsidRDefault="009D6F51" w:rsidP="009D6F51">
      <w:pPr>
        <w:spacing w:line="560" w:lineRule="exact"/>
        <w:rPr>
          <w:rFonts w:ascii="黑体" w:eastAsia="黑体" w:hAnsi="黑体" w:hint="eastAsia"/>
          <w:szCs w:val="32"/>
        </w:rPr>
      </w:pPr>
    </w:p>
    <w:p w:rsidR="009D6F51" w:rsidRPr="009D6F51" w:rsidRDefault="009D6F51" w:rsidP="009D6F51">
      <w:pPr>
        <w:spacing w:line="560" w:lineRule="exact"/>
        <w:outlineLvl w:val="0"/>
        <w:rPr>
          <w:rFonts w:ascii="黑体" w:eastAsia="黑体" w:hAnsi="黑体" w:hint="eastAsia"/>
          <w:sz w:val="24"/>
          <w:szCs w:val="24"/>
        </w:rPr>
      </w:pPr>
      <w:r w:rsidRPr="009D6F51">
        <w:rPr>
          <w:rFonts w:ascii="黑体" w:eastAsia="黑体" w:hAnsi="黑体" w:hint="eastAsia"/>
          <w:sz w:val="24"/>
          <w:szCs w:val="24"/>
        </w:rPr>
        <w:t>一、现实需求</w:t>
      </w:r>
    </w:p>
    <w:p w:rsidR="009D6F51" w:rsidRPr="009D6F51" w:rsidRDefault="009D6F51" w:rsidP="009D6F51">
      <w:pPr>
        <w:spacing w:line="560" w:lineRule="exact"/>
        <w:ind w:firstLineChars="200" w:firstLine="480"/>
        <w:rPr>
          <w:rFonts w:ascii="仿宋" w:eastAsia="仿宋" w:hAnsi="仿宋" w:hint="eastAsia"/>
          <w:sz w:val="24"/>
          <w:szCs w:val="24"/>
        </w:rPr>
      </w:pPr>
      <w:r w:rsidRPr="009D6F51">
        <w:rPr>
          <w:rFonts w:ascii="仿宋" w:eastAsia="仿宋" w:hAnsi="仿宋" w:hint="eastAsia"/>
          <w:sz w:val="24"/>
          <w:szCs w:val="24"/>
        </w:rPr>
        <w:t>结合研发指南，重点阐述项目的现实需求，明确需解决的重大问题。</w:t>
      </w:r>
    </w:p>
    <w:p w:rsidR="009D6F51" w:rsidRPr="009D6F51" w:rsidRDefault="009D6F51" w:rsidP="009D6F51">
      <w:pPr>
        <w:spacing w:line="560" w:lineRule="exact"/>
        <w:outlineLvl w:val="0"/>
        <w:rPr>
          <w:rFonts w:ascii="黑体" w:eastAsia="黑体" w:hAnsi="黑体" w:hint="eastAsia"/>
          <w:sz w:val="24"/>
          <w:szCs w:val="24"/>
        </w:rPr>
      </w:pPr>
      <w:r w:rsidRPr="009D6F51">
        <w:rPr>
          <w:rFonts w:ascii="黑体" w:eastAsia="黑体" w:hAnsi="黑体" w:hint="eastAsia"/>
          <w:sz w:val="24"/>
          <w:szCs w:val="24"/>
        </w:rPr>
        <w:t>二、现有基础</w:t>
      </w:r>
    </w:p>
    <w:p w:rsidR="009D6F51" w:rsidRPr="009D6F51" w:rsidRDefault="009D6F51" w:rsidP="009D6F51">
      <w:pPr>
        <w:spacing w:line="560" w:lineRule="exact"/>
        <w:ind w:firstLineChars="200" w:firstLine="480"/>
        <w:rPr>
          <w:rFonts w:ascii="仿宋" w:eastAsia="仿宋" w:hAnsi="仿宋" w:hint="eastAsia"/>
          <w:sz w:val="24"/>
          <w:szCs w:val="24"/>
        </w:rPr>
      </w:pPr>
      <w:r w:rsidRPr="009D6F51">
        <w:rPr>
          <w:rFonts w:ascii="仿宋" w:eastAsia="仿宋" w:hAnsi="仿宋" w:hint="eastAsia"/>
          <w:sz w:val="24"/>
          <w:szCs w:val="24"/>
        </w:rPr>
        <w:t>重点阐述实施项目现有的条件，主要包括研发能力、协同创新机制、人员队伍、产业基础及保障能力。</w:t>
      </w:r>
    </w:p>
    <w:p w:rsidR="009D6F51" w:rsidRPr="009D6F51" w:rsidRDefault="009D6F51" w:rsidP="009D6F51">
      <w:pPr>
        <w:spacing w:line="560" w:lineRule="exact"/>
        <w:outlineLvl w:val="0"/>
        <w:rPr>
          <w:rFonts w:ascii="黑体" w:eastAsia="黑体" w:hAnsi="黑体" w:hint="eastAsia"/>
          <w:sz w:val="24"/>
          <w:szCs w:val="24"/>
        </w:rPr>
      </w:pPr>
      <w:r w:rsidRPr="009D6F51">
        <w:rPr>
          <w:rFonts w:ascii="黑体" w:eastAsia="黑体" w:hAnsi="黑体" w:hint="eastAsia"/>
          <w:sz w:val="24"/>
          <w:szCs w:val="24"/>
        </w:rPr>
        <w:t>三、目标与主要任务</w:t>
      </w:r>
    </w:p>
    <w:p w:rsidR="009D6F51" w:rsidRPr="009D6F51" w:rsidRDefault="009D6F51" w:rsidP="009D6F51">
      <w:pPr>
        <w:spacing w:line="560" w:lineRule="exact"/>
        <w:ind w:firstLineChars="200" w:firstLine="482"/>
        <w:rPr>
          <w:rFonts w:ascii="仿宋" w:eastAsia="仿宋" w:hAnsi="仿宋" w:hint="eastAsia"/>
          <w:b/>
          <w:sz w:val="24"/>
          <w:szCs w:val="24"/>
        </w:rPr>
      </w:pPr>
      <w:r w:rsidRPr="009D6F51">
        <w:rPr>
          <w:rFonts w:ascii="仿宋" w:eastAsia="仿宋" w:hAnsi="仿宋" w:hint="eastAsia"/>
          <w:b/>
          <w:sz w:val="24"/>
          <w:szCs w:val="24"/>
        </w:rPr>
        <w:t>（一）总体目标</w:t>
      </w:r>
    </w:p>
    <w:p w:rsidR="009D6F51" w:rsidRPr="009D6F51" w:rsidRDefault="009D6F51" w:rsidP="009D6F51">
      <w:pPr>
        <w:spacing w:line="560" w:lineRule="exact"/>
        <w:ind w:firstLineChars="200" w:firstLine="482"/>
        <w:rPr>
          <w:rFonts w:ascii="仿宋" w:eastAsia="仿宋" w:hAnsi="仿宋" w:hint="eastAsia"/>
          <w:b/>
          <w:sz w:val="24"/>
          <w:szCs w:val="24"/>
        </w:rPr>
      </w:pPr>
      <w:r w:rsidRPr="009D6F51">
        <w:rPr>
          <w:rFonts w:ascii="仿宋" w:eastAsia="仿宋" w:hAnsi="仿宋" w:hint="eastAsia"/>
          <w:b/>
          <w:sz w:val="24"/>
          <w:szCs w:val="24"/>
        </w:rPr>
        <w:t>（二）主要任务</w:t>
      </w:r>
    </w:p>
    <w:p w:rsidR="009D6F51" w:rsidRPr="009D6F51" w:rsidRDefault="009D6F51" w:rsidP="009D6F51">
      <w:pPr>
        <w:spacing w:line="560" w:lineRule="exact"/>
        <w:ind w:firstLineChars="200" w:firstLine="480"/>
        <w:rPr>
          <w:rFonts w:ascii="仿宋" w:eastAsia="仿宋" w:hAnsi="仿宋" w:hint="eastAsia"/>
          <w:sz w:val="24"/>
          <w:szCs w:val="24"/>
        </w:rPr>
      </w:pPr>
      <w:r w:rsidRPr="009D6F51">
        <w:rPr>
          <w:rFonts w:ascii="仿宋" w:eastAsia="仿宋" w:hAnsi="仿宋" w:hint="eastAsia"/>
          <w:sz w:val="24"/>
          <w:szCs w:val="24"/>
        </w:rPr>
        <w:t>须明确具体的技术指标、经济效益指标、社会效益指标等考核指标。指标设置要求量化、可考核。</w:t>
      </w:r>
    </w:p>
    <w:p w:rsidR="009D6F51" w:rsidRPr="009D6F51" w:rsidRDefault="009D6F51" w:rsidP="009D6F51">
      <w:pPr>
        <w:spacing w:line="560" w:lineRule="exact"/>
        <w:ind w:firstLineChars="200" w:firstLine="482"/>
        <w:rPr>
          <w:rFonts w:ascii="仿宋" w:eastAsia="仿宋" w:hAnsi="仿宋" w:hint="eastAsia"/>
          <w:b/>
          <w:sz w:val="24"/>
          <w:szCs w:val="24"/>
        </w:rPr>
      </w:pPr>
      <w:r w:rsidRPr="009D6F51">
        <w:rPr>
          <w:rFonts w:ascii="仿宋" w:eastAsia="仿宋" w:hAnsi="仿宋" w:hint="eastAsia"/>
          <w:b/>
          <w:sz w:val="24"/>
          <w:szCs w:val="24"/>
        </w:rPr>
        <w:t>（三）实施年限（原则上不超过三年）</w:t>
      </w:r>
    </w:p>
    <w:p w:rsidR="009D6F51" w:rsidRPr="009D6F51" w:rsidRDefault="009D6F51" w:rsidP="009D6F51">
      <w:pPr>
        <w:spacing w:line="560" w:lineRule="exact"/>
        <w:outlineLvl w:val="0"/>
        <w:rPr>
          <w:rFonts w:hint="eastAsia"/>
          <w:sz w:val="24"/>
          <w:szCs w:val="24"/>
        </w:rPr>
      </w:pPr>
      <w:r w:rsidRPr="009D6F51">
        <w:rPr>
          <w:rFonts w:ascii="黑体" w:eastAsia="黑体" w:hAnsi="黑体" w:hint="eastAsia"/>
          <w:sz w:val="24"/>
          <w:szCs w:val="24"/>
        </w:rPr>
        <w:t>四、可行性分析</w:t>
      </w:r>
    </w:p>
    <w:p w:rsidR="009D6F51" w:rsidRPr="009D6F51" w:rsidRDefault="009D6F51" w:rsidP="009D6F51">
      <w:pPr>
        <w:spacing w:line="560" w:lineRule="exact"/>
        <w:ind w:firstLineChars="200" w:firstLine="482"/>
        <w:rPr>
          <w:rFonts w:ascii="仿宋" w:eastAsia="仿宋" w:hAnsi="仿宋" w:hint="eastAsia"/>
          <w:b/>
          <w:sz w:val="24"/>
          <w:szCs w:val="24"/>
        </w:rPr>
      </w:pPr>
      <w:r w:rsidRPr="009D6F51">
        <w:rPr>
          <w:rFonts w:ascii="仿宋" w:eastAsia="仿宋" w:hAnsi="仿宋" w:hint="eastAsia"/>
          <w:b/>
          <w:sz w:val="24"/>
          <w:szCs w:val="24"/>
        </w:rPr>
        <w:t>（一）技术路径可行性分析</w:t>
      </w:r>
    </w:p>
    <w:p w:rsidR="009D6F51" w:rsidRPr="009D6F51" w:rsidRDefault="009D6F51" w:rsidP="009D6F51">
      <w:pPr>
        <w:spacing w:line="560" w:lineRule="exact"/>
        <w:ind w:firstLineChars="200" w:firstLine="482"/>
        <w:rPr>
          <w:rFonts w:ascii="仿宋" w:eastAsia="仿宋" w:hAnsi="仿宋" w:hint="eastAsia"/>
          <w:b/>
          <w:sz w:val="24"/>
          <w:szCs w:val="24"/>
        </w:rPr>
      </w:pPr>
      <w:r w:rsidRPr="009D6F51">
        <w:rPr>
          <w:rFonts w:ascii="仿宋" w:eastAsia="仿宋" w:hAnsi="仿宋" w:hint="eastAsia"/>
          <w:b/>
          <w:sz w:val="24"/>
          <w:szCs w:val="24"/>
        </w:rPr>
        <w:t>（二）效益与风险分析。</w:t>
      </w:r>
    </w:p>
    <w:p w:rsidR="009D6F51" w:rsidRPr="009D6F51" w:rsidRDefault="009D6F51" w:rsidP="009D6F51">
      <w:pPr>
        <w:spacing w:line="560" w:lineRule="exact"/>
        <w:outlineLvl w:val="0"/>
        <w:rPr>
          <w:rFonts w:ascii="黑体" w:eastAsia="黑体" w:hAnsi="黑体" w:hint="eastAsia"/>
          <w:sz w:val="24"/>
          <w:szCs w:val="24"/>
        </w:rPr>
      </w:pPr>
      <w:r w:rsidRPr="009D6F51">
        <w:rPr>
          <w:rFonts w:ascii="黑体" w:eastAsia="黑体" w:hAnsi="黑体" w:hint="eastAsia"/>
          <w:sz w:val="24"/>
          <w:szCs w:val="24"/>
        </w:rPr>
        <w:t>五、组织实施方式与保障措施</w:t>
      </w:r>
    </w:p>
    <w:p w:rsidR="009D6F51" w:rsidRPr="009D6F51" w:rsidRDefault="009D6F51" w:rsidP="009D6F51">
      <w:pPr>
        <w:rPr>
          <w:sz w:val="24"/>
          <w:szCs w:val="24"/>
        </w:rPr>
      </w:pPr>
      <w:r w:rsidRPr="009D6F51">
        <w:rPr>
          <w:rFonts w:ascii="仿宋" w:eastAsia="仿宋" w:hAnsi="仿宋" w:hint="eastAsia"/>
          <w:sz w:val="24"/>
          <w:szCs w:val="24"/>
        </w:rPr>
        <w:t>重点明确项目经费概算，财政科技经费以后补助为主。</w:t>
      </w:r>
    </w:p>
    <w:p w:rsidR="009D6F51" w:rsidRPr="009D6F51" w:rsidRDefault="009D6F51" w:rsidP="00320E44">
      <w:pPr>
        <w:rPr>
          <w:sz w:val="24"/>
          <w:szCs w:val="24"/>
        </w:rPr>
      </w:pPr>
    </w:p>
    <w:sectPr w:rsidR="009D6F51" w:rsidRPr="009D6F51" w:rsidSect="001F3E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F58" w:rsidRDefault="006A5F58" w:rsidP="00320E44">
      <w:r>
        <w:separator/>
      </w:r>
    </w:p>
  </w:endnote>
  <w:endnote w:type="continuationSeparator" w:id="1">
    <w:p w:rsidR="006A5F58" w:rsidRDefault="006A5F58" w:rsidP="00320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roman"/>
    <w:notTrueType/>
    <w:pitch w:val="default"/>
    <w:sig w:usb0="00000000" w:usb1="00000000" w:usb2="00000000" w:usb3="00000000" w:csb0="0000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7626"/>
      <w:docPartObj>
        <w:docPartGallery w:val="Page Numbers (Bottom of Page)"/>
        <w:docPartUnique/>
      </w:docPartObj>
    </w:sdtPr>
    <w:sdtContent>
      <w:sdt>
        <w:sdtPr>
          <w:id w:val="171357217"/>
          <w:docPartObj>
            <w:docPartGallery w:val="Page Numbers (Top of Page)"/>
            <w:docPartUnique/>
          </w:docPartObj>
        </w:sdtPr>
        <w:sdtContent>
          <w:p w:rsidR="00890A79" w:rsidRDefault="00890A79">
            <w:pPr>
              <w:pStyle w:val="a4"/>
              <w:jc w:val="center"/>
            </w:pPr>
            <w:r>
              <w:rPr>
                <w:lang w:val="zh-CN"/>
              </w:rPr>
              <w:t xml:space="preserve"> </w:t>
            </w:r>
            <w:r w:rsidR="00450908">
              <w:rPr>
                <w:b/>
                <w:sz w:val="24"/>
                <w:szCs w:val="24"/>
              </w:rPr>
              <w:fldChar w:fldCharType="begin"/>
            </w:r>
            <w:r>
              <w:rPr>
                <w:b/>
              </w:rPr>
              <w:instrText>PAGE</w:instrText>
            </w:r>
            <w:r w:rsidR="00450908">
              <w:rPr>
                <w:b/>
                <w:sz w:val="24"/>
                <w:szCs w:val="24"/>
              </w:rPr>
              <w:fldChar w:fldCharType="separate"/>
            </w:r>
            <w:r w:rsidR="009D6F51">
              <w:rPr>
                <w:b/>
                <w:noProof/>
              </w:rPr>
              <w:t>9</w:t>
            </w:r>
            <w:r w:rsidR="00450908">
              <w:rPr>
                <w:b/>
                <w:sz w:val="24"/>
                <w:szCs w:val="24"/>
              </w:rPr>
              <w:fldChar w:fldCharType="end"/>
            </w:r>
            <w:r>
              <w:rPr>
                <w:lang w:val="zh-CN"/>
              </w:rPr>
              <w:t xml:space="preserve"> / </w:t>
            </w:r>
            <w:r w:rsidR="00450908">
              <w:rPr>
                <w:b/>
                <w:sz w:val="24"/>
                <w:szCs w:val="24"/>
              </w:rPr>
              <w:fldChar w:fldCharType="begin"/>
            </w:r>
            <w:r>
              <w:rPr>
                <w:b/>
              </w:rPr>
              <w:instrText>NUMPAGES</w:instrText>
            </w:r>
            <w:r w:rsidR="00450908">
              <w:rPr>
                <w:b/>
                <w:sz w:val="24"/>
                <w:szCs w:val="24"/>
              </w:rPr>
              <w:fldChar w:fldCharType="separate"/>
            </w:r>
            <w:r w:rsidR="009D6F51">
              <w:rPr>
                <w:b/>
                <w:noProof/>
              </w:rPr>
              <w:t>9</w:t>
            </w:r>
            <w:r w:rsidR="00450908">
              <w:rPr>
                <w:b/>
                <w:sz w:val="24"/>
                <w:szCs w:val="24"/>
              </w:rPr>
              <w:fldChar w:fldCharType="end"/>
            </w:r>
          </w:p>
        </w:sdtContent>
      </w:sdt>
    </w:sdtContent>
  </w:sdt>
  <w:p w:rsidR="00890A79" w:rsidRDefault="00890A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F58" w:rsidRDefault="006A5F58" w:rsidP="00320E44">
      <w:r>
        <w:separator/>
      </w:r>
    </w:p>
  </w:footnote>
  <w:footnote w:type="continuationSeparator" w:id="1">
    <w:p w:rsidR="006A5F58" w:rsidRDefault="006A5F58" w:rsidP="00320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E44"/>
    <w:rsid w:val="001F3E6C"/>
    <w:rsid w:val="00320E44"/>
    <w:rsid w:val="00450908"/>
    <w:rsid w:val="00583F99"/>
    <w:rsid w:val="006A5F58"/>
    <w:rsid w:val="00890A79"/>
    <w:rsid w:val="009D6F51"/>
    <w:rsid w:val="009F368A"/>
    <w:rsid w:val="00D24337"/>
    <w:rsid w:val="00D66DAE"/>
    <w:rsid w:val="00F22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E44"/>
    <w:rPr>
      <w:sz w:val="18"/>
      <w:szCs w:val="18"/>
    </w:rPr>
  </w:style>
  <w:style w:type="paragraph" w:styleId="a4">
    <w:name w:val="footer"/>
    <w:basedOn w:val="a"/>
    <w:link w:val="Char0"/>
    <w:uiPriority w:val="99"/>
    <w:unhideWhenUsed/>
    <w:rsid w:val="00320E44"/>
    <w:pPr>
      <w:tabs>
        <w:tab w:val="center" w:pos="4153"/>
        <w:tab w:val="right" w:pos="8306"/>
      </w:tabs>
      <w:snapToGrid w:val="0"/>
      <w:jc w:val="left"/>
    </w:pPr>
    <w:rPr>
      <w:sz w:val="18"/>
      <w:szCs w:val="18"/>
    </w:rPr>
  </w:style>
  <w:style w:type="character" w:customStyle="1" w:styleId="Char0">
    <w:name w:val="页脚 Char"/>
    <w:basedOn w:val="a0"/>
    <w:link w:val="a4"/>
    <w:uiPriority w:val="99"/>
    <w:rsid w:val="00320E44"/>
    <w:rPr>
      <w:sz w:val="18"/>
      <w:szCs w:val="18"/>
    </w:rPr>
  </w:style>
  <w:style w:type="character" w:customStyle="1" w:styleId="titlefront1">
    <w:name w:val="titlefront1"/>
    <w:basedOn w:val="a0"/>
    <w:rsid w:val="00320E44"/>
    <w:rPr>
      <w:sz w:val="21"/>
      <w:szCs w:val="21"/>
    </w:rPr>
  </w:style>
  <w:style w:type="paragraph" w:styleId="a5">
    <w:name w:val="Title"/>
    <w:basedOn w:val="a"/>
    <w:next w:val="a"/>
    <w:link w:val="Char1"/>
    <w:uiPriority w:val="10"/>
    <w:qFormat/>
    <w:rsid w:val="00583F99"/>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83F99"/>
    <w:rPr>
      <w:rFonts w:asciiTheme="majorHAnsi" w:eastAsia="宋体" w:hAnsiTheme="majorHAnsi" w:cstheme="majorBidi"/>
      <w:b/>
      <w:bCs/>
      <w:sz w:val="32"/>
      <w:szCs w:val="32"/>
    </w:rPr>
  </w:style>
  <w:style w:type="paragraph" w:styleId="a6">
    <w:name w:val="Document Map"/>
    <w:basedOn w:val="a"/>
    <w:link w:val="Char2"/>
    <w:uiPriority w:val="99"/>
    <w:semiHidden/>
    <w:unhideWhenUsed/>
    <w:rsid w:val="00583F99"/>
    <w:rPr>
      <w:rFonts w:ascii="宋体" w:eastAsia="宋体"/>
      <w:sz w:val="18"/>
      <w:szCs w:val="18"/>
    </w:rPr>
  </w:style>
  <w:style w:type="character" w:customStyle="1" w:styleId="Char2">
    <w:name w:val="文档结构图 Char"/>
    <w:basedOn w:val="a0"/>
    <w:link w:val="a6"/>
    <w:uiPriority w:val="99"/>
    <w:semiHidden/>
    <w:rsid w:val="00583F99"/>
    <w:rPr>
      <w:rFonts w:ascii="宋体" w:eastAsia="宋体"/>
      <w:sz w:val="18"/>
      <w:szCs w:val="18"/>
    </w:rPr>
  </w:style>
  <w:style w:type="paragraph" w:styleId="a7">
    <w:name w:val="Normal (Web)"/>
    <w:basedOn w:val="a"/>
    <w:unhideWhenUsed/>
    <w:rsid w:val="009D6F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7774294">
      <w:bodyDiv w:val="1"/>
      <w:marLeft w:val="0"/>
      <w:marRight w:val="0"/>
      <w:marTop w:val="0"/>
      <w:marBottom w:val="0"/>
      <w:divBdr>
        <w:top w:val="none" w:sz="0" w:space="0" w:color="auto"/>
        <w:left w:val="none" w:sz="0" w:space="0" w:color="auto"/>
        <w:bottom w:val="none" w:sz="0" w:space="0" w:color="auto"/>
        <w:right w:val="none" w:sz="0" w:space="0" w:color="auto"/>
      </w:divBdr>
      <w:divsChild>
        <w:div w:id="1863665976">
          <w:marLeft w:val="0"/>
          <w:marRight w:val="0"/>
          <w:marTop w:val="0"/>
          <w:marBottom w:val="0"/>
          <w:divBdr>
            <w:top w:val="none" w:sz="0" w:space="0" w:color="auto"/>
            <w:left w:val="none" w:sz="0" w:space="0" w:color="auto"/>
            <w:bottom w:val="none" w:sz="0" w:space="0" w:color="auto"/>
            <w:right w:val="none" w:sz="0" w:space="0" w:color="auto"/>
          </w:divBdr>
          <w:divsChild>
            <w:div w:id="2105300900">
              <w:marLeft w:val="0"/>
              <w:marRight w:val="0"/>
              <w:marTop w:val="0"/>
              <w:marBottom w:val="0"/>
              <w:divBdr>
                <w:top w:val="none" w:sz="0" w:space="0" w:color="auto"/>
                <w:left w:val="none" w:sz="0" w:space="0" w:color="auto"/>
                <w:bottom w:val="none" w:sz="0" w:space="0" w:color="auto"/>
                <w:right w:val="none" w:sz="0" w:space="0" w:color="auto"/>
              </w:divBdr>
            </w:div>
            <w:div w:id="1312368320">
              <w:marLeft w:val="0"/>
              <w:marRight w:val="0"/>
              <w:marTop w:val="0"/>
              <w:marBottom w:val="0"/>
              <w:divBdr>
                <w:top w:val="none" w:sz="0" w:space="0" w:color="auto"/>
                <w:left w:val="none" w:sz="0" w:space="0" w:color="auto"/>
                <w:bottom w:val="none" w:sz="0" w:space="0" w:color="auto"/>
                <w:right w:val="none" w:sz="0" w:space="0" w:color="auto"/>
              </w:divBdr>
            </w:div>
            <w:div w:id="404300693">
              <w:marLeft w:val="0"/>
              <w:marRight w:val="0"/>
              <w:marTop w:val="0"/>
              <w:marBottom w:val="0"/>
              <w:divBdr>
                <w:top w:val="none" w:sz="0" w:space="0" w:color="auto"/>
                <w:left w:val="none" w:sz="0" w:space="0" w:color="auto"/>
                <w:bottom w:val="none" w:sz="0" w:space="0" w:color="auto"/>
                <w:right w:val="none" w:sz="0" w:space="0" w:color="auto"/>
              </w:divBdr>
            </w:div>
            <w:div w:id="359085048">
              <w:marLeft w:val="0"/>
              <w:marRight w:val="0"/>
              <w:marTop w:val="0"/>
              <w:marBottom w:val="0"/>
              <w:divBdr>
                <w:top w:val="none" w:sz="0" w:space="0" w:color="auto"/>
                <w:left w:val="none" w:sz="0" w:space="0" w:color="auto"/>
                <w:bottom w:val="none" w:sz="0" w:space="0" w:color="auto"/>
                <w:right w:val="none" w:sz="0" w:space="0" w:color="auto"/>
              </w:divBdr>
            </w:div>
            <w:div w:id="1522233927">
              <w:marLeft w:val="0"/>
              <w:marRight w:val="0"/>
              <w:marTop w:val="0"/>
              <w:marBottom w:val="0"/>
              <w:divBdr>
                <w:top w:val="none" w:sz="0" w:space="0" w:color="auto"/>
                <w:left w:val="none" w:sz="0" w:space="0" w:color="auto"/>
                <w:bottom w:val="none" w:sz="0" w:space="0" w:color="auto"/>
                <w:right w:val="none" w:sz="0" w:space="0" w:color="auto"/>
              </w:divBdr>
            </w:div>
            <w:div w:id="742143709">
              <w:marLeft w:val="0"/>
              <w:marRight w:val="0"/>
              <w:marTop w:val="0"/>
              <w:marBottom w:val="0"/>
              <w:divBdr>
                <w:top w:val="none" w:sz="0" w:space="0" w:color="auto"/>
                <w:left w:val="none" w:sz="0" w:space="0" w:color="auto"/>
                <w:bottom w:val="none" w:sz="0" w:space="0" w:color="auto"/>
                <w:right w:val="none" w:sz="0" w:space="0" w:color="auto"/>
              </w:divBdr>
            </w:div>
            <w:div w:id="1734767234">
              <w:marLeft w:val="0"/>
              <w:marRight w:val="0"/>
              <w:marTop w:val="0"/>
              <w:marBottom w:val="0"/>
              <w:divBdr>
                <w:top w:val="none" w:sz="0" w:space="0" w:color="auto"/>
                <w:left w:val="none" w:sz="0" w:space="0" w:color="auto"/>
                <w:bottom w:val="none" w:sz="0" w:space="0" w:color="auto"/>
                <w:right w:val="none" w:sz="0" w:space="0" w:color="auto"/>
              </w:divBdr>
            </w:div>
            <w:div w:id="231358994">
              <w:marLeft w:val="0"/>
              <w:marRight w:val="0"/>
              <w:marTop w:val="0"/>
              <w:marBottom w:val="0"/>
              <w:divBdr>
                <w:top w:val="none" w:sz="0" w:space="0" w:color="auto"/>
                <w:left w:val="none" w:sz="0" w:space="0" w:color="auto"/>
                <w:bottom w:val="none" w:sz="0" w:space="0" w:color="auto"/>
                <w:right w:val="none" w:sz="0" w:space="0" w:color="auto"/>
              </w:divBdr>
            </w:div>
            <w:div w:id="1163618650">
              <w:marLeft w:val="0"/>
              <w:marRight w:val="0"/>
              <w:marTop w:val="0"/>
              <w:marBottom w:val="0"/>
              <w:divBdr>
                <w:top w:val="none" w:sz="0" w:space="0" w:color="auto"/>
                <w:left w:val="none" w:sz="0" w:space="0" w:color="auto"/>
                <w:bottom w:val="none" w:sz="0" w:space="0" w:color="auto"/>
                <w:right w:val="none" w:sz="0" w:space="0" w:color="auto"/>
              </w:divBdr>
            </w:div>
            <w:div w:id="907497195">
              <w:marLeft w:val="0"/>
              <w:marRight w:val="0"/>
              <w:marTop w:val="0"/>
              <w:marBottom w:val="0"/>
              <w:divBdr>
                <w:top w:val="none" w:sz="0" w:space="0" w:color="auto"/>
                <w:left w:val="none" w:sz="0" w:space="0" w:color="auto"/>
                <w:bottom w:val="none" w:sz="0" w:space="0" w:color="auto"/>
                <w:right w:val="none" w:sz="0" w:space="0" w:color="auto"/>
              </w:divBdr>
            </w:div>
            <w:div w:id="669255784">
              <w:marLeft w:val="0"/>
              <w:marRight w:val="0"/>
              <w:marTop w:val="0"/>
              <w:marBottom w:val="0"/>
              <w:divBdr>
                <w:top w:val="none" w:sz="0" w:space="0" w:color="auto"/>
                <w:left w:val="none" w:sz="0" w:space="0" w:color="auto"/>
                <w:bottom w:val="none" w:sz="0" w:space="0" w:color="auto"/>
                <w:right w:val="none" w:sz="0" w:space="0" w:color="auto"/>
              </w:divBdr>
            </w:div>
            <w:div w:id="361712188">
              <w:marLeft w:val="0"/>
              <w:marRight w:val="0"/>
              <w:marTop w:val="0"/>
              <w:marBottom w:val="0"/>
              <w:divBdr>
                <w:top w:val="none" w:sz="0" w:space="0" w:color="auto"/>
                <w:left w:val="none" w:sz="0" w:space="0" w:color="auto"/>
                <w:bottom w:val="none" w:sz="0" w:space="0" w:color="auto"/>
                <w:right w:val="none" w:sz="0" w:space="0" w:color="auto"/>
              </w:divBdr>
            </w:div>
            <w:div w:id="2010595675">
              <w:marLeft w:val="0"/>
              <w:marRight w:val="0"/>
              <w:marTop w:val="0"/>
              <w:marBottom w:val="0"/>
              <w:divBdr>
                <w:top w:val="none" w:sz="0" w:space="0" w:color="auto"/>
                <w:left w:val="none" w:sz="0" w:space="0" w:color="auto"/>
                <w:bottom w:val="none" w:sz="0" w:space="0" w:color="auto"/>
                <w:right w:val="none" w:sz="0" w:space="0" w:color="auto"/>
              </w:divBdr>
            </w:div>
            <w:div w:id="1818571246">
              <w:marLeft w:val="0"/>
              <w:marRight w:val="0"/>
              <w:marTop w:val="0"/>
              <w:marBottom w:val="0"/>
              <w:divBdr>
                <w:top w:val="none" w:sz="0" w:space="0" w:color="auto"/>
                <w:left w:val="none" w:sz="0" w:space="0" w:color="auto"/>
                <w:bottom w:val="none" w:sz="0" w:space="0" w:color="auto"/>
                <w:right w:val="none" w:sz="0" w:space="0" w:color="auto"/>
              </w:divBdr>
            </w:div>
            <w:div w:id="507255649">
              <w:marLeft w:val="0"/>
              <w:marRight w:val="0"/>
              <w:marTop w:val="0"/>
              <w:marBottom w:val="0"/>
              <w:divBdr>
                <w:top w:val="none" w:sz="0" w:space="0" w:color="auto"/>
                <w:left w:val="none" w:sz="0" w:space="0" w:color="auto"/>
                <w:bottom w:val="none" w:sz="0" w:space="0" w:color="auto"/>
                <w:right w:val="none" w:sz="0" w:space="0" w:color="auto"/>
              </w:divBdr>
            </w:div>
            <w:div w:id="2009601608">
              <w:marLeft w:val="0"/>
              <w:marRight w:val="0"/>
              <w:marTop w:val="0"/>
              <w:marBottom w:val="0"/>
              <w:divBdr>
                <w:top w:val="none" w:sz="0" w:space="0" w:color="auto"/>
                <w:left w:val="none" w:sz="0" w:space="0" w:color="auto"/>
                <w:bottom w:val="none" w:sz="0" w:space="0" w:color="auto"/>
                <w:right w:val="none" w:sz="0" w:space="0" w:color="auto"/>
              </w:divBdr>
            </w:div>
            <w:div w:id="1502238753">
              <w:marLeft w:val="0"/>
              <w:marRight w:val="0"/>
              <w:marTop w:val="0"/>
              <w:marBottom w:val="0"/>
              <w:divBdr>
                <w:top w:val="none" w:sz="0" w:space="0" w:color="auto"/>
                <w:left w:val="none" w:sz="0" w:space="0" w:color="auto"/>
                <w:bottom w:val="none" w:sz="0" w:space="0" w:color="auto"/>
                <w:right w:val="none" w:sz="0" w:space="0" w:color="auto"/>
              </w:divBdr>
            </w:div>
            <w:div w:id="2131774914">
              <w:marLeft w:val="0"/>
              <w:marRight w:val="0"/>
              <w:marTop w:val="0"/>
              <w:marBottom w:val="0"/>
              <w:divBdr>
                <w:top w:val="none" w:sz="0" w:space="0" w:color="auto"/>
                <w:left w:val="none" w:sz="0" w:space="0" w:color="auto"/>
                <w:bottom w:val="none" w:sz="0" w:space="0" w:color="auto"/>
                <w:right w:val="none" w:sz="0" w:space="0" w:color="auto"/>
              </w:divBdr>
            </w:div>
            <w:div w:id="807749285">
              <w:marLeft w:val="0"/>
              <w:marRight w:val="0"/>
              <w:marTop w:val="0"/>
              <w:marBottom w:val="0"/>
              <w:divBdr>
                <w:top w:val="none" w:sz="0" w:space="0" w:color="auto"/>
                <w:left w:val="none" w:sz="0" w:space="0" w:color="auto"/>
                <w:bottom w:val="none" w:sz="0" w:space="0" w:color="auto"/>
                <w:right w:val="none" w:sz="0" w:space="0" w:color="auto"/>
              </w:divBdr>
            </w:div>
            <w:div w:id="1475221553">
              <w:marLeft w:val="0"/>
              <w:marRight w:val="0"/>
              <w:marTop w:val="0"/>
              <w:marBottom w:val="0"/>
              <w:divBdr>
                <w:top w:val="none" w:sz="0" w:space="0" w:color="auto"/>
                <w:left w:val="none" w:sz="0" w:space="0" w:color="auto"/>
                <w:bottom w:val="none" w:sz="0" w:space="0" w:color="auto"/>
                <w:right w:val="none" w:sz="0" w:space="0" w:color="auto"/>
              </w:divBdr>
            </w:div>
            <w:div w:id="733627455">
              <w:marLeft w:val="0"/>
              <w:marRight w:val="0"/>
              <w:marTop w:val="0"/>
              <w:marBottom w:val="0"/>
              <w:divBdr>
                <w:top w:val="none" w:sz="0" w:space="0" w:color="auto"/>
                <w:left w:val="none" w:sz="0" w:space="0" w:color="auto"/>
                <w:bottom w:val="none" w:sz="0" w:space="0" w:color="auto"/>
                <w:right w:val="none" w:sz="0" w:space="0" w:color="auto"/>
              </w:divBdr>
            </w:div>
            <w:div w:id="1119106769">
              <w:marLeft w:val="0"/>
              <w:marRight w:val="0"/>
              <w:marTop w:val="0"/>
              <w:marBottom w:val="0"/>
              <w:divBdr>
                <w:top w:val="none" w:sz="0" w:space="0" w:color="auto"/>
                <w:left w:val="none" w:sz="0" w:space="0" w:color="auto"/>
                <w:bottom w:val="none" w:sz="0" w:space="0" w:color="auto"/>
                <w:right w:val="none" w:sz="0" w:space="0" w:color="auto"/>
              </w:divBdr>
            </w:div>
            <w:div w:id="2036618478">
              <w:marLeft w:val="0"/>
              <w:marRight w:val="0"/>
              <w:marTop w:val="0"/>
              <w:marBottom w:val="0"/>
              <w:divBdr>
                <w:top w:val="none" w:sz="0" w:space="0" w:color="auto"/>
                <w:left w:val="none" w:sz="0" w:space="0" w:color="auto"/>
                <w:bottom w:val="none" w:sz="0" w:space="0" w:color="auto"/>
                <w:right w:val="none" w:sz="0" w:space="0" w:color="auto"/>
              </w:divBdr>
            </w:div>
            <w:div w:id="1413238896">
              <w:marLeft w:val="0"/>
              <w:marRight w:val="0"/>
              <w:marTop w:val="0"/>
              <w:marBottom w:val="0"/>
              <w:divBdr>
                <w:top w:val="none" w:sz="0" w:space="0" w:color="auto"/>
                <w:left w:val="none" w:sz="0" w:space="0" w:color="auto"/>
                <w:bottom w:val="none" w:sz="0" w:space="0" w:color="auto"/>
                <w:right w:val="none" w:sz="0" w:space="0" w:color="auto"/>
              </w:divBdr>
            </w:div>
            <w:div w:id="74012022">
              <w:marLeft w:val="0"/>
              <w:marRight w:val="0"/>
              <w:marTop w:val="0"/>
              <w:marBottom w:val="0"/>
              <w:divBdr>
                <w:top w:val="none" w:sz="0" w:space="0" w:color="auto"/>
                <w:left w:val="none" w:sz="0" w:space="0" w:color="auto"/>
                <w:bottom w:val="none" w:sz="0" w:space="0" w:color="auto"/>
                <w:right w:val="none" w:sz="0" w:space="0" w:color="auto"/>
              </w:divBdr>
            </w:div>
            <w:div w:id="947195217">
              <w:marLeft w:val="0"/>
              <w:marRight w:val="0"/>
              <w:marTop w:val="0"/>
              <w:marBottom w:val="0"/>
              <w:divBdr>
                <w:top w:val="none" w:sz="0" w:space="0" w:color="auto"/>
                <w:left w:val="none" w:sz="0" w:space="0" w:color="auto"/>
                <w:bottom w:val="none" w:sz="0" w:space="0" w:color="auto"/>
                <w:right w:val="none" w:sz="0" w:space="0" w:color="auto"/>
              </w:divBdr>
            </w:div>
            <w:div w:id="2013412776">
              <w:marLeft w:val="0"/>
              <w:marRight w:val="0"/>
              <w:marTop w:val="0"/>
              <w:marBottom w:val="0"/>
              <w:divBdr>
                <w:top w:val="none" w:sz="0" w:space="0" w:color="auto"/>
                <w:left w:val="none" w:sz="0" w:space="0" w:color="auto"/>
                <w:bottom w:val="none" w:sz="0" w:space="0" w:color="auto"/>
                <w:right w:val="none" w:sz="0" w:space="0" w:color="auto"/>
              </w:divBdr>
            </w:div>
            <w:div w:id="2118210687">
              <w:marLeft w:val="0"/>
              <w:marRight w:val="0"/>
              <w:marTop w:val="0"/>
              <w:marBottom w:val="0"/>
              <w:divBdr>
                <w:top w:val="none" w:sz="0" w:space="0" w:color="auto"/>
                <w:left w:val="none" w:sz="0" w:space="0" w:color="auto"/>
                <w:bottom w:val="none" w:sz="0" w:space="0" w:color="auto"/>
                <w:right w:val="none" w:sz="0" w:space="0" w:color="auto"/>
              </w:divBdr>
            </w:div>
            <w:div w:id="744111254">
              <w:marLeft w:val="0"/>
              <w:marRight w:val="0"/>
              <w:marTop w:val="0"/>
              <w:marBottom w:val="0"/>
              <w:divBdr>
                <w:top w:val="none" w:sz="0" w:space="0" w:color="auto"/>
                <w:left w:val="none" w:sz="0" w:space="0" w:color="auto"/>
                <w:bottom w:val="none" w:sz="0" w:space="0" w:color="auto"/>
                <w:right w:val="none" w:sz="0" w:space="0" w:color="auto"/>
              </w:divBdr>
            </w:div>
            <w:div w:id="1320888569">
              <w:marLeft w:val="0"/>
              <w:marRight w:val="0"/>
              <w:marTop w:val="0"/>
              <w:marBottom w:val="0"/>
              <w:divBdr>
                <w:top w:val="none" w:sz="0" w:space="0" w:color="auto"/>
                <w:left w:val="none" w:sz="0" w:space="0" w:color="auto"/>
                <w:bottom w:val="none" w:sz="0" w:space="0" w:color="auto"/>
                <w:right w:val="none" w:sz="0" w:space="0" w:color="auto"/>
              </w:divBdr>
            </w:div>
            <w:div w:id="1942561819">
              <w:marLeft w:val="0"/>
              <w:marRight w:val="0"/>
              <w:marTop w:val="0"/>
              <w:marBottom w:val="0"/>
              <w:divBdr>
                <w:top w:val="none" w:sz="0" w:space="0" w:color="auto"/>
                <w:left w:val="none" w:sz="0" w:space="0" w:color="auto"/>
                <w:bottom w:val="none" w:sz="0" w:space="0" w:color="auto"/>
                <w:right w:val="none" w:sz="0" w:space="0" w:color="auto"/>
              </w:divBdr>
            </w:div>
            <w:div w:id="659889264">
              <w:marLeft w:val="0"/>
              <w:marRight w:val="0"/>
              <w:marTop w:val="0"/>
              <w:marBottom w:val="0"/>
              <w:divBdr>
                <w:top w:val="none" w:sz="0" w:space="0" w:color="auto"/>
                <w:left w:val="none" w:sz="0" w:space="0" w:color="auto"/>
                <w:bottom w:val="none" w:sz="0" w:space="0" w:color="auto"/>
                <w:right w:val="none" w:sz="0" w:space="0" w:color="auto"/>
              </w:divBdr>
            </w:div>
            <w:div w:id="402916387">
              <w:marLeft w:val="0"/>
              <w:marRight w:val="0"/>
              <w:marTop w:val="0"/>
              <w:marBottom w:val="0"/>
              <w:divBdr>
                <w:top w:val="none" w:sz="0" w:space="0" w:color="auto"/>
                <w:left w:val="none" w:sz="0" w:space="0" w:color="auto"/>
                <w:bottom w:val="none" w:sz="0" w:space="0" w:color="auto"/>
                <w:right w:val="none" w:sz="0" w:space="0" w:color="auto"/>
              </w:divBdr>
            </w:div>
            <w:div w:id="928544001">
              <w:marLeft w:val="0"/>
              <w:marRight w:val="0"/>
              <w:marTop w:val="0"/>
              <w:marBottom w:val="0"/>
              <w:divBdr>
                <w:top w:val="none" w:sz="0" w:space="0" w:color="auto"/>
                <w:left w:val="none" w:sz="0" w:space="0" w:color="auto"/>
                <w:bottom w:val="none" w:sz="0" w:space="0" w:color="auto"/>
                <w:right w:val="none" w:sz="0" w:space="0" w:color="auto"/>
              </w:divBdr>
            </w:div>
            <w:div w:id="1572495336">
              <w:marLeft w:val="0"/>
              <w:marRight w:val="0"/>
              <w:marTop w:val="0"/>
              <w:marBottom w:val="0"/>
              <w:divBdr>
                <w:top w:val="none" w:sz="0" w:space="0" w:color="auto"/>
                <w:left w:val="none" w:sz="0" w:space="0" w:color="auto"/>
                <w:bottom w:val="none" w:sz="0" w:space="0" w:color="auto"/>
                <w:right w:val="none" w:sz="0" w:space="0" w:color="auto"/>
              </w:divBdr>
            </w:div>
            <w:div w:id="1605530359">
              <w:marLeft w:val="0"/>
              <w:marRight w:val="0"/>
              <w:marTop w:val="0"/>
              <w:marBottom w:val="0"/>
              <w:divBdr>
                <w:top w:val="none" w:sz="0" w:space="0" w:color="auto"/>
                <w:left w:val="none" w:sz="0" w:space="0" w:color="auto"/>
                <w:bottom w:val="none" w:sz="0" w:space="0" w:color="auto"/>
                <w:right w:val="none" w:sz="0" w:space="0" w:color="auto"/>
              </w:divBdr>
            </w:div>
            <w:div w:id="613097142">
              <w:marLeft w:val="0"/>
              <w:marRight w:val="0"/>
              <w:marTop w:val="0"/>
              <w:marBottom w:val="0"/>
              <w:divBdr>
                <w:top w:val="none" w:sz="0" w:space="0" w:color="auto"/>
                <w:left w:val="none" w:sz="0" w:space="0" w:color="auto"/>
                <w:bottom w:val="none" w:sz="0" w:space="0" w:color="auto"/>
                <w:right w:val="none" w:sz="0" w:space="0" w:color="auto"/>
              </w:divBdr>
            </w:div>
            <w:div w:id="7870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861</Words>
  <Characters>4911</Characters>
  <Application>Microsoft Office Word</Application>
  <DocSecurity>0</DocSecurity>
  <Lines>40</Lines>
  <Paragraphs>11</Paragraphs>
  <ScaleCrop>false</ScaleCrop>
  <Company>微软中国</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罗强</dc:creator>
  <cp:keywords/>
  <dc:description/>
  <cp:lastModifiedBy>罗强</cp:lastModifiedBy>
  <cp:revision>9</cp:revision>
  <cp:lastPrinted>2016-12-14T02:14:00Z</cp:lastPrinted>
  <dcterms:created xsi:type="dcterms:W3CDTF">2016-12-14T01:59:00Z</dcterms:created>
  <dcterms:modified xsi:type="dcterms:W3CDTF">2016-12-14T03:07:00Z</dcterms:modified>
</cp:coreProperties>
</file>