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auto"/>
          <w:sz w:val="32"/>
          <w:szCs w:val="32"/>
        </w:rPr>
      </w:pPr>
      <w:r>
        <w:rPr>
          <w:rFonts w:hint="eastAsia" w:ascii="黑体" w:hAnsi="黑体" w:eastAsia="黑体" w:cs="黑体"/>
          <w:color w:val="auto"/>
          <w:spacing w:val="15"/>
          <w:kern w:val="0"/>
          <w:sz w:val="32"/>
          <w:szCs w:val="32"/>
          <w:shd w:val="clear" w:color="auto" w:fill="FFFFFF"/>
        </w:rPr>
        <w:t>附件：</w:t>
      </w:r>
    </w:p>
    <w:p>
      <w:pPr>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年一季度产值增长奖励</w:t>
      </w:r>
    </w:p>
    <w:p>
      <w:pPr>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申报办事指南</w:t>
      </w:r>
    </w:p>
    <w:p>
      <w:pPr>
        <w:spacing w:line="560" w:lineRule="exact"/>
        <w:rPr>
          <w:rFonts w:ascii="仿宋_GB2312" w:hAnsi="仿宋_GB2312" w:eastAsia="仿宋_GB2312" w:cs="仿宋_GB2312"/>
          <w:color w:val="auto"/>
          <w:sz w:val="32"/>
          <w:szCs w:val="32"/>
        </w:rPr>
      </w:pPr>
    </w:p>
    <w:p>
      <w:pPr>
        <w:spacing w:line="560" w:lineRule="exact"/>
        <w:ind w:firstLine="640" w:firstLineChars="200"/>
        <w:outlineLvl w:val="0"/>
        <w:rPr>
          <w:rFonts w:ascii="黑体" w:hAnsi="黑体" w:eastAsia="黑体" w:cs="黑体"/>
          <w:color w:val="auto"/>
          <w:kern w:val="0"/>
          <w:sz w:val="32"/>
          <w:szCs w:val="32"/>
        </w:rPr>
      </w:pPr>
      <w:r>
        <w:rPr>
          <w:rFonts w:hint="eastAsia" w:ascii="黑体" w:hAnsi="黑体" w:eastAsia="黑体" w:cs="黑体"/>
          <w:color w:val="auto"/>
          <w:sz w:val="32"/>
          <w:szCs w:val="32"/>
        </w:rPr>
        <w:t>一、政策依据</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i w:val="0"/>
          <w:iCs w:val="0"/>
          <w:caps w:val="0"/>
          <w:color w:val="auto"/>
          <w:spacing w:val="0"/>
          <w:sz w:val="32"/>
          <w:szCs w:val="32"/>
          <w:shd w:val="clear"/>
        </w:rPr>
        <w:t>北京经济技术开发区关于巩固和增强经济回升向好态势的若干措施</w:t>
      </w:r>
      <w:r>
        <w:rPr>
          <w:rFonts w:hint="eastAsia" w:ascii="仿宋_GB2312" w:hAnsi="仿宋_GB2312" w:eastAsia="仿宋_GB2312" w:cs="仿宋_GB2312"/>
          <w:color w:val="auto"/>
          <w:sz w:val="32"/>
          <w:szCs w:val="32"/>
        </w:rPr>
        <w:t>》中第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i w:val="0"/>
          <w:iCs w:val="0"/>
          <w:caps w:val="0"/>
          <w:color w:val="auto"/>
          <w:spacing w:val="0"/>
          <w:sz w:val="32"/>
          <w:szCs w:val="32"/>
          <w:shd w:val="clear"/>
        </w:rPr>
        <w:t>巩固稳中向好基础。支持工业企业抓住一季度窗口期，保持良好回升态势，加快实现达产增产。鼓励工业企业2024年第一季度产值实现正增长，按第一季度产值增量部分的0.5%给予支持；增速达7%，按第一季度产值增量部分的1%给予支持；最高不超过1500万元。</w:t>
      </w:r>
    </w:p>
    <w:p>
      <w:pPr>
        <w:spacing w:line="56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二、申报事项</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年一季度产值增长奖励</w:t>
      </w:r>
    </w:p>
    <w:p>
      <w:pPr>
        <w:spacing w:line="560" w:lineRule="exact"/>
        <w:ind w:firstLine="640" w:firstLineChars="200"/>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三、申报条件</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（一）区内规模以上工业企业。</w:t>
      </w:r>
    </w:p>
    <w:p>
      <w:pPr>
        <w:widowControl/>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（二）</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年一季度产值同比增速为正。</w:t>
      </w:r>
    </w:p>
    <w:p>
      <w:pPr>
        <w:widowControl/>
        <w:spacing w:line="560" w:lineRule="exact"/>
        <w:ind w:firstLine="64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（三）亦庄新城225平方公里范围内注册、纳税并进行统计登记。</w:t>
      </w:r>
    </w:p>
    <w:p>
      <w:pPr>
        <w:widowControl/>
        <w:ind w:firstLine="640"/>
        <w:rPr>
          <w:color w:val="auto"/>
        </w:rPr>
      </w:pPr>
      <w:r>
        <w:rPr>
          <w:rFonts w:hint="eastAsia" w:ascii="仿宋_GB2312" w:hAnsi="仿宋_GB2312" w:eastAsia="仿宋_GB2312" w:cs="仿宋_GB2312"/>
          <w:bCs/>
          <w:color w:val="auto"/>
          <w:kern w:val="0"/>
          <w:sz w:val="32"/>
          <w:szCs w:val="32"/>
        </w:rPr>
        <w:t>（四）202</w:t>
      </w: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年4月1日至202</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rPr>
        <w:t>年3月31日无重大行政处罚记录和刑事犯罪记录，未列入严重违法失信主体名单。</w:t>
      </w:r>
    </w:p>
    <w:p>
      <w:pPr>
        <w:spacing w:line="560" w:lineRule="exact"/>
        <w:ind w:firstLine="640" w:firstLineChars="200"/>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四、支持内容及标准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年一季度产值增速为正的规模以上工业企业</w:t>
      </w:r>
      <w:r>
        <w:rPr>
          <w:rFonts w:hint="eastAsia" w:ascii="仿宋_GB2312" w:hAnsi="仿宋_GB2312" w:eastAsia="仿宋_GB2312" w:cs="仿宋_GB2312"/>
          <w:i w:val="0"/>
          <w:iCs w:val="0"/>
          <w:caps w:val="0"/>
          <w:color w:val="auto"/>
          <w:spacing w:val="0"/>
          <w:sz w:val="32"/>
          <w:szCs w:val="32"/>
          <w:shd w:val="clear"/>
        </w:rPr>
        <w:t>，按第一季度产值增量部分的0.5%给予支持；增速达7%，按第一季度产值增量部分的1%给予支持；</w:t>
      </w:r>
      <w:r>
        <w:rPr>
          <w:rFonts w:hint="eastAsia" w:ascii="仿宋_GB2312" w:hAnsi="仿宋_GB2312" w:eastAsia="仿宋_GB2312" w:cs="仿宋_GB2312"/>
          <w:color w:val="auto"/>
          <w:sz w:val="32"/>
          <w:szCs w:val="32"/>
        </w:rPr>
        <w:t>最高不超过1500万元。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（二）补贴金额以万元为单位，保留</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位小数，</w:t>
      </w:r>
      <w:r>
        <w:rPr>
          <w:rFonts w:hint="eastAsia" w:ascii="仿宋_GB2312" w:hAnsi="仿宋_GB2312" w:eastAsia="仿宋_GB2312" w:cs="仿宋_GB2312"/>
          <w:i w:val="0"/>
          <w:iCs w:val="0"/>
          <w:caps w:val="0"/>
          <w:color w:val="auto"/>
          <w:spacing w:val="0"/>
          <w:sz w:val="32"/>
          <w:szCs w:val="32"/>
          <w:shd w:val="clear"/>
        </w:rPr>
        <w:t>低于1万元不予兑现。</w:t>
      </w:r>
    </w:p>
    <w:p>
      <w:pPr>
        <w:pStyle w:val="3"/>
        <w:spacing w:line="560" w:lineRule="exact"/>
        <w:ind w:firstLine="640"/>
        <w:rPr>
          <w:rFonts w:ascii="黑体" w:hAnsi="黑体" w:eastAsia="黑体" w:cs="黑体"/>
          <w:color w:val="auto"/>
        </w:rPr>
      </w:pPr>
      <w:r>
        <w:rPr>
          <w:rFonts w:hint="eastAsia" w:ascii="黑体" w:hAnsi="黑体" w:eastAsia="黑体" w:cs="黑体"/>
          <w:color w:val="auto"/>
        </w:rPr>
        <w:t>五、申报材料及要求</w:t>
      </w:r>
    </w:p>
    <w:p>
      <w:pPr>
        <w:spacing w:line="560" w:lineRule="exact"/>
        <w:ind w:firstLine="664" w:firstLineChars="200"/>
        <w:outlineLvl w:val="0"/>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（一）申报材料</w:t>
      </w:r>
    </w:p>
    <w:p>
      <w:pPr>
        <w:spacing w:line="560" w:lineRule="exact"/>
        <w:ind w:firstLine="640" w:firstLineChars="200"/>
        <w:rPr>
          <w:color w:val="auto"/>
        </w:rPr>
      </w:pPr>
      <w:r>
        <w:rPr>
          <w:rFonts w:hint="eastAsia" w:ascii="仿宋_GB2312" w:hAnsi="仿宋_GB2312" w:eastAsia="仿宋_GB2312" w:cs="仿宋_GB2312"/>
          <w:color w:val="auto"/>
          <w:sz w:val="32"/>
          <w:szCs w:val="32"/>
        </w:rPr>
        <w:t>1.202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年一季度产值增长奖励专项申报表，在线填写；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2.企业营业执照，选取电子证照；</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3.承诺书，下载模板填写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签字、加盖公章，彩色扫描上传；</w:t>
      </w:r>
    </w:p>
    <w:p>
      <w:pPr>
        <w:spacing w:line="560" w:lineRule="exact"/>
        <w:ind w:firstLine="640"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4.银行账户信息，下载模板填写，</w:t>
      </w:r>
      <w:r>
        <w:rPr>
          <w:rFonts w:hint="eastAsia" w:ascii="仿宋_GB2312" w:hAnsi="仿宋_GB2312" w:eastAsia="仿宋_GB2312" w:cs="仿宋_GB2312"/>
          <w:color w:val="auto"/>
          <w:spacing w:val="6"/>
          <w:sz w:val="32"/>
          <w:szCs w:val="32"/>
        </w:rPr>
        <w:t>加盖公章，</w:t>
      </w:r>
      <w:r>
        <w:rPr>
          <w:rFonts w:ascii="仿宋_GB2312" w:hAnsi="仿宋_GB2312" w:eastAsia="仿宋_GB2312" w:cs="仿宋_GB2312"/>
          <w:color w:val="auto"/>
          <w:spacing w:val="6"/>
          <w:sz w:val="32"/>
          <w:szCs w:val="32"/>
        </w:rPr>
        <w:t>彩色</w:t>
      </w:r>
      <w:r>
        <w:rPr>
          <w:rFonts w:hint="eastAsia" w:ascii="仿宋_GB2312" w:hAnsi="仿宋_GB2312" w:eastAsia="仿宋_GB2312" w:cs="仿宋_GB2312"/>
          <w:color w:val="auto"/>
          <w:spacing w:val="6"/>
          <w:sz w:val="32"/>
          <w:szCs w:val="32"/>
        </w:rPr>
        <w:t>扫描</w:t>
      </w:r>
      <w:r>
        <w:rPr>
          <w:rFonts w:ascii="仿宋_GB2312" w:hAnsi="仿宋_GB2312" w:eastAsia="仿宋_GB2312" w:cs="仿宋_GB2312"/>
          <w:color w:val="auto"/>
          <w:spacing w:val="6"/>
          <w:sz w:val="32"/>
          <w:szCs w:val="32"/>
        </w:rPr>
        <w:t>上传</w:t>
      </w:r>
      <w:r>
        <w:rPr>
          <w:rFonts w:hint="eastAsia" w:ascii="仿宋_GB2312" w:hAnsi="仿宋_GB2312" w:eastAsia="仿宋_GB2312" w:cs="仿宋_GB2312"/>
          <w:color w:val="auto"/>
          <w:spacing w:val="6"/>
          <w:sz w:val="32"/>
          <w:szCs w:val="32"/>
        </w:rPr>
        <w:t>；</w:t>
      </w:r>
    </w:p>
    <w:p>
      <w:pPr>
        <w:spacing w:line="560" w:lineRule="exact"/>
        <w:ind w:firstLine="664" w:firstLineChars="200"/>
        <w:rPr>
          <w:rFonts w:ascii="仿宋_GB2312" w:hAnsi="仿宋_GB2312" w:eastAsia="仿宋_GB2312" w:cs="仿宋_GB2312"/>
          <w:color w:val="auto"/>
          <w:spacing w:val="6"/>
          <w:sz w:val="32"/>
          <w:szCs w:val="32"/>
        </w:rPr>
      </w:pPr>
      <w:r>
        <w:rPr>
          <w:rFonts w:ascii="仿宋_GB2312" w:hAnsi="仿宋_GB2312" w:eastAsia="仿宋_GB2312" w:cs="仿宋_GB2312"/>
          <w:color w:val="auto"/>
          <w:spacing w:val="6"/>
          <w:sz w:val="32"/>
          <w:szCs w:val="32"/>
        </w:rPr>
        <w:t>5.</w:t>
      </w:r>
      <w:r>
        <w:rPr>
          <w:rFonts w:hint="eastAsia" w:ascii="仿宋_GB2312" w:hAnsi="仿宋_GB2312" w:eastAsia="仿宋_GB2312" w:cs="仿宋_GB2312"/>
          <w:color w:val="auto"/>
          <w:spacing w:val="6"/>
          <w:sz w:val="32"/>
          <w:szCs w:val="32"/>
        </w:rPr>
        <w:t>企业2</w:t>
      </w:r>
      <w:r>
        <w:rPr>
          <w:rFonts w:ascii="仿宋_GB2312" w:hAnsi="仿宋_GB2312" w:eastAsia="仿宋_GB2312" w:cs="仿宋_GB2312"/>
          <w:color w:val="auto"/>
          <w:spacing w:val="6"/>
          <w:sz w:val="32"/>
          <w:szCs w:val="32"/>
        </w:rPr>
        <w:t>02</w:t>
      </w: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年一季度《工业产销总值及主要产品产量（B204-1表）》，加盖公章，彩色扫描上传。</w:t>
      </w:r>
    </w:p>
    <w:p>
      <w:pPr>
        <w:spacing w:line="560" w:lineRule="exact"/>
        <w:ind w:firstLine="664"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6.企业2</w:t>
      </w:r>
      <w:r>
        <w:rPr>
          <w:rFonts w:ascii="仿宋_GB2312" w:hAnsi="仿宋_GB2312" w:eastAsia="仿宋_GB2312" w:cs="仿宋_GB2312"/>
          <w:color w:val="auto"/>
          <w:spacing w:val="6"/>
          <w:sz w:val="32"/>
          <w:szCs w:val="32"/>
        </w:rPr>
        <w:t>02</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年一季度《工业产销总值及主要产品产量（B204-1表）》，加盖公章，彩色扫描上传。若无</w:t>
      </w:r>
      <w:r>
        <w:rPr>
          <w:rFonts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年一季度报表，需提供说明文件并加盖公章。</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（二）打印纸质材料要求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六、办理程序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b/>
          <w:bCs/>
          <w:color w:val="auto"/>
          <w:sz w:val="32"/>
          <w:szCs w:val="32"/>
        </w:rPr>
        <w:t>网上申报</w:t>
      </w:r>
      <w:r>
        <w:rPr>
          <w:rFonts w:hint="eastAsia" w:ascii="仿宋_GB2312" w:hAnsi="仿宋_GB2312" w:eastAsia="仿宋_GB2312" w:cs="仿宋_GB2312"/>
          <w:color w:val="auto"/>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pStyle w:val="8"/>
        <w:widowControl/>
        <w:numPr>
          <w:ilvl w:val="255"/>
          <w:numId w:val="0"/>
        </w:numPr>
        <w:shd w:val="clear" w:color="auto" w:fill="FFFFFF"/>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w:t>
      </w:r>
      <w:r>
        <w:rPr>
          <w:rFonts w:hint="eastAsia" w:ascii="仿宋_GB2312" w:hAnsi="仿宋_GB2312" w:eastAsia="仿宋_GB2312" w:cs="仿宋_GB2312"/>
          <w:b/>
          <w:bCs/>
          <w:color w:val="auto"/>
          <w:kern w:val="2"/>
          <w:sz w:val="32"/>
          <w:szCs w:val="32"/>
        </w:rPr>
        <w:t>初审</w:t>
      </w:r>
      <w:r>
        <w:rPr>
          <w:rFonts w:hint="eastAsia" w:ascii="仿宋_GB2312" w:hAnsi="仿宋_GB2312" w:eastAsia="仿宋_GB2312" w:cs="仿宋_GB2312"/>
          <w:color w:val="auto"/>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w:t>
      </w:r>
      <w:r>
        <w:rPr>
          <w:rFonts w:hint="eastAsia" w:ascii="仿宋_GB2312" w:hAnsi="仿宋_GB2312" w:eastAsia="仿宋_GB2312" w:cs="仿宋_GB2312"/>
          <w:b/>
          <w:bCs/>
          <w:color w:val="auto"/>
          <w:kern w:val="2"/>
          <w:sz w:val="32"/>
          <w:szCs w:val="32"/>
        </w:rPr>
        <w:t>审核</w:t>
      </w:r>
      <w:r>
        <w:rPr>
          <w:rFonts w:hint="eastAsia" w:ascii="仿宋_GB2312" w:hAnsi="仿宋_GB2312" w:eastAsia="仿宋_GB2312" w:cs="仿宋_GB2312"/>
          <w:color w:val="auto"/>
          <w:kern w:val="2"/>
          <w:sz w:val="32"/>
          <w:szCs w:val="32"/>
        </w:rPr>
        <w:t>：经开区</w:t>
      </w:r>
      <w:r>
        <w:rPr>
          <w:rFonts w:hint="eastAsia" w:ascii="仿宋_GB2312" w:hAnsi="仿宋_GB2312" w:eastAsia="仿宋_GB2312" w:cs="仿宋_GB2312"/>
          <w:color w:val="auto"/>
          <w:sz w:val="32"/>
          <w:szCs w:val="32"/>
        </w:rPr>
        <w:t>营商合作局</w:t>
      </w:r>
      <w:r>
        <w:rPr>
          <w:rFonts w:hint="eastAsia" w:ascii="仿宋_GB2312" w:hAnsi="仿宋_GB2312" w:eastAsia="仿宋_GB2312" w:cs="仿宋_GB2312"/>
          <w:color w:val="auto"/>
          <w:kern w:val="2"/>
          <w:sz w:val="32"/>
          <w:szCs w:val="32"/>
        </w:rPr>
        <w:t>对申请材料进行实质审核。</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w:t>
      </w:r>
      <w:r>
        <w:rPr>
          <w:rFonts w:hint="eastAsia" w:ascii="仿宋_GB2312" w:hAnsi="仿宋_GB2312" w:eastAsia="仿宋_GB2312" w:cs="仿宋_GB2312"/>
          <w:b/>
          <w:bCs/>
          <w:color w:val="auto"/>
          <w:kern w:val="2"/>
          <w:sz w:val="32"/>
          <w:szCs w:val="32"/>
        </w:rPr>
        <w:t>线下受理</w:t>
      </w:r>
      <w:r>
        <w:rPr>
          <w:rFonts w:hint="eastAsia" w:ascii="仿宋_GB2312" w:hAnsi="仿宋_GB2312" w:eastAsia="仿宋_GB2312" w:cs="仿宋_GB2312"/>
          <w:color w:val="auto"/>
          <w:kern w:val="2"/>
          <w:sz w:val="32"/>
          <w:szCs w:val="32"/>
        </w:rPr>
        <w:t>：申报主体在规定期间内从平台下载带水印的申报材料进行打印，并前往政务服务</w:t>
      </w:r>
      <w:r>
        <w:rPr>
          <w:rFonts w:hint="eastAsia" w:eastAsia="仿宋_GB2312"/>
          <w:color w:val="auto"/>
          <w:sz w:val="32"/>
          <w:szCs w:val="32"/>
        </w:rPr>
        <w:t>中心</w:t>
      </w:r>
      <w:r>
        <w:rPr>
          <w:rFonts w:hint="eastAsia" w:ascii="仿宋_GB2312" w:hAnsi="仿宋_GB2312" w:eastAsia="仿宋_GB2312" w:cs="仿宋_GB2312"/>
          <w:color w:val="auto"/>
          <w:kern w:val="2"/>
          <w:sz w:val="32"/>
          <w:szCs w:val="32"/>
        </w:rPr>
        <w:t>“政策申报”窗口提交纸质材料，工作人员核验，与网上提交材料一致的，予以收件；不符合的，当场告知补正要求。</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w:t>
      </w:r>
      <w:r>
        <w:rPr>
          <w:rFonts w:hint="eastAsia" w:ascii="仿宋_GB2312" w:hAnsi="仿宋_GB2312" w:eastAsia="仿宋_GB2312" w:cs="仿宋_GB2312"/>
          <w:b/>
          <w:bCs/>
          <w:color w:val="auto"/>
          <w:kern w:val="2"/>
          <w:sz w:val="32"/>
          <w:szCs w:val="32"/>
        </w:rPr>
        <w:t>确定扶持结果</w:t>
      </w:r>
      <w:r>
        <w:rPr>
          <w:rFonts w:hint="eastAsia" w:ascii="仿宋_GB2312" w:hAnsi="仿宋_GB2312" w:eastAsia="仿宋_GB2312" w:cs="仿宋_GB2312"/>
          <w:color w:val="auto"/>
          <w:kern w:val="2"/>
          <w:sz w:val="32"/>
          <w:szCs w:val="32"/>
        </w:rPr>
        <w:t>：经开区营商合作局对审核通过的申报主体拟定兑现扶持奖励金额。</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w:t>
      </w:r>
      <w:r>
        <w:rPr>
          <w:rFonts w:hint="eastAsia" w:ascii="仿宋_GB2312" w:hAnsi="仿宋_GB2312" w:eastAsia="仿宋_GB2312" w:cs="仿宋_GB2312"/>
          <w:b/>
          <w:bCs/>
          <w:color w:val="auto"/>
          <w:kern w:val="2"/>
          <w:sz w:val="32"/>
          <w:szCs w:val="32"/>
        </w:rPr>
        <w:t>公示</w:t>
      </w:r>
      <w:r>
        <w:rPr>
          <w:rFonts w:hint="eastAsia" w:ascii="仿宋_GB2312" w:hAnsi="仿宋_GB2312" w:eastAsia="仿宋_GB2312" w:cs="仿宋_GB2312"/>
          <w:color w:val="auto"/>
          <w:kern w:val="2"/>
          <w:sz w:val="32"/>
          <w:szCs w:val="32"/>
        </w:rPr>
        <w:t>：经开区营商合作局通过政策兑现综合服务平台对审核通过的申报主体进行公示。</w:t>
      </w:r>
    </w:p>
    <w:p>
      <w:pPr>
        <w:pStyle w:val="8"/>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（七）</w:t>
      </w:r>
      <w:r>
        <w:rPr>
          <w:rFonts w:hint="eastAsia" w:ascii="仿宋_GB2312" w:hAnsi="仿宋_GB2312" w:eastAsia="仿宋_GB2312" w:cs="仿宋_GB2312"/>
          <w:b/>
          <w:bCs/>
          <w:color w:val="auto"/>
          <w:kern w:val="2"/>
          <w:sz w:val="32"/>
          <w:szCs w:val="32"/>
        </w:rPr>
        <w:t>资金拨付</w:t>
      </w:r>
      <w:r>
        <w:rPr>
          <w:rFonts w:hint="eastAsia" w:ascii="仿宋_GB2312" w:hAnsi="仿宋_GB2312" w:eastAsia="仿宋_GB2312" w:cs="仿宋_GB2312"/>
          <w:color w:val="auto"/>
          <w:kern w:val="2"/>
          <w:sz w:val="32"/>
          <w:szCs w:val="32"/>
        </w:rPr>
        <w:t>：经公示无异议的，经开区</w:t>
      </w:r>
      <w:r>
        <w:rPr>
          <w:rFonts w:hint="eastAsia" w:ascii="仿宋_GB2312" w:hAnsi="仿宋_GB2312" w:eastAsia="仿宋_GB2312" w:cs="仿宋_GB2312"/>
          <w:color w:val="auto"/>
          <w:kern w:val="2"/>
          <w:sz w:val="32"/>
          <w:szCs w:val="32"/>
          <w:lang w:eastAsia="zh-CN"/>
        </w:rPr>
        <w:t>财务结算中心</w:t>
      </w:r>
      <w:r>
        <w:rPr>
          <w:rFonts w:hint="eastAsia" w:ascii="仿宋_GB2312" w:hAnsi="仿宋_GB2312" w:eastAsia="仿宋_GB2312" w:cs="仿宋_GB2312"/>
          <w:color w:val="auto"/>
          <w:kern w:val="2"/>
          <w:sz w:val="32"/>
          <w:szCs w:val="32"/>
        </w:rPr>
        <w:t>完成资金拨付工作。</w:t>
      </w:r>
    </w:p>
    <w:p>
      <w:pPr>
        <w:spacing w:line="56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七、主责部门</w:t>
      </w:r>
    </w:p>
    <w:p>
      <w:pPr>
        <w:spacing w:line="560" w:lineRule="exact"/>
        <w:ind w:firstLine="640" w:firstLineChars="200"/>
        <w:rPr>
          <w:rFonts w:eastAsia="仿宋_GB2312" w:cs="仿宋_GB2312"/>
          <w:color w:val="auto"/>
          <w:sz w:val="32"/>
          <w:szCs w:val="32"/>
        </w:rPr>
      </w:pPr>
      <w:r>
        <w:rPr>
          <w:rFonts w:hint="eastAsia" w:eastAsia="仿宋_GB2312" w:cs="仿宋_GB2312"/>
          <w:color w:val="auto"/>
          <w:sz w:val="32"/>
          <w:szCs w:val="32"/>
        </w:rPr>
        <w:t>经开区营商合作局</w:t>
      </w:r>
    </w:p>
    <w:p>
      <w:pPr>
        <w:numPr>
          <w:ilvl w:val="0"/>
          <w:numId w:val="1"/>
        </w:numPr>
        <w:spacing w:line="56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受理窗口</w:t>
      </w:r>
    </w:p>
    <w:p>
      <w:pPr>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北京经济技术开发区</w:t>
      </w:r>
      <w:r>
        <w:rPr>
          <w:rFonts w:hint="eastAsia" w:ascii="仿宋_GB2312" w:hAnsi="仿宋_GB2312" w:eastAsia="仿宋_GB2312" w:cs="仿宋_GB2312"/>
          <w:color w:val="auto"/>
          <w:sz w:val="32"/>
          <w:szCs w:val="32"/>
          <w:lang w:eastAsia="zh-CN"/>
        </w:rPr>
        <w:t>万源街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号政务服务中心“政策申报”窗口</w:t>
      </w:r>
    </w:p>
    <w:p>
      <w:pPr>
        <w:spacing w:line="56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九、申报时间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8</w:t>
      </w:r>
      <w:r>
        <w:rPr>
          <w:rFonts w:hint="eastAsia" w:ascii="仿宋_GB2312" w:hAnsi="仿宋_GB2312" w:eastAsia="仿宋_GB2312" w:cs="仿宋_GB2312"/>
          <w:color w:val="auto"/>
          <w:sz w:val="32"/>
          <w:szCs w:val="32"/>
          <w:highlight w:val="none"/>
        </w:rPr>
        <w:t>日至202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p>
    <w:p>
      <w:pPr>
        <w:numPr>
          <w:ilvl w:val="-1"/>
          <w:numId w:val="0"/>
        </w:numPr>
        <w:spacing w:line="560" w:lineRule="exact"/>
        <w:ind w:firstLine="640" w:firstLineChars="200"/>
        <w:outlineLvl w:val="0"/>
        <w:rPr>
          <w:rFonts w:eastAsia="仿宋_GB2312"/>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联系人及联系方式</w:t>
      </w:r>
    </w:p>
    <w:p>
      <w:pPr>
        <w:ind w:firstLine="640" w:firstLineChars="200"/>
        <w:rPr>
          <w:rFonts w:hint="eastAsia" w:eastAsia="仿宋_GB2312"/>
          <w:color w:val="auto"/>
          <w:sz w:val="32"/>
          <w:szCs w:val="32"/>
        </w:rPr>
      </w:pPr>
      <w:r>
        <w:rPr>
          <w:rFonts w:hint="eastAsia" w:eastAsia="仿宋_GB2312"/>
          <w:color w:val="auto"/>
          <w:sz w:val="32"/>
          <w:szCs w:val="32"/>
          <w:lang w:val="en-US" w:eastAsia="zh-CN"/>
        </w:rPr>
        <w:t>政策</w:t>
      </w:r>
      <w:r>
        <w:rPr>
          <w:rFonts w:hint="eastAsia" w:eastAsia="仿宋_GB2312"/>
          <w:color w:val="auto"/>
          <w:sz w:val="32"/>
          <w:szCs w:val="32"/>
        </w:rPr>
        <w:t>咨询：</w:t>
      </w:r>
    </w:p>
    <w:p>
      <w:pPr>
        <w:ind w:firstLine="640" w:firstLineChars="200"/>
        <w:rPr>
          <w:rFonts w:eastAsia="仿宋_GB2312"/>
          <w:color w:val="auto"/>
          <w:sz w:val="32"/>
          <w:szCs w:val="32"/>
        </w:rPr>
      </w:pPr>
      <w:r>
        <w:rPr>
          <w:rFonts w:hint="eastAsia" w:eastAsia="仿宋_GB2312"/>
          <w:color w:val="auto"/>
          <w:sz w:val="32"/>
          <w:szCs w:val="32"/>
        </w:rPr>
        <w:t>经开区政务服务中心“政策申报”窗口，联系电话：</w:t>
      </w:r>
      <w:r>
        <w:rPr>
          <w:rFonts w:hint="eastAsia" w:ascii="仿宋_GB2312" w:hAnsi="仿宋_GB2312" w:eastAsia="仿宋_GB2312" w:cs="仿宋_GB2312"/>
          <w:color w:val="auto"/>
          <w:sz w:val="32"/>
          <w:szCs w:val="32"/>
        </w:rPr>
        <w:t>010-67857687</w:t>
      </w:r>
      <w:r>
        <w:rPr>
          <w:rFonts w:hint="eastAsia" w:eastAsia="仿宋_GB2312"/>
          <w:color w:val="auto"/>
          <w:sz w:val="32"/>
          <w:szCs w:val="32"/>
        </w:rPr>
        <w:t>；</w:t>
      </w:r>
      <w:r>
        <w:rPr>
          <w:rFonts w:hint="eastAsia" w:ascii="仿宋_GB2312" w:hAnsi="仿宋_GB2312" w:eastAsia="仿宋_GB2312" w:cs="仿宋_GB2312"/>
          <w:color w:val="auto"/>
          <w:sz w:val="32"/>
          <w:szCs w:val="32"/>
        </w:rPr>
        <w:t>010-67857878转4，工作日上午9:00—12:00，下午1:30—5:00。</w:t>
      </w:r>
    </w:p>
    <w:p>
      <w:pPr>
        <w:ind w:firstLine="640" w:firstLineChars="200"/>
        <w:rPr>
          <w:rFonts w:eastAsia="仿宋_GB2312"/>
          <w:color w:val="auto"/>
          <w:sz w:val="32"/>
          <w:szCs w:val="32"/>
        </w:rPr>
      </w:pPr>
      <w:r>
        <w:rPr>
          <w:rFonts w:hint="eastAsia" w:eastAsia="仿宋_GB2312"/>
          <w:color w:val="auto"/>
          <w:sz w:val="32"/>
          <w:szCs w:val="32"/>
        </w:rPr>
        <w:t>经开</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营商合作</w:t>
      </w:r>
      <w:r>
        <w:rPr>
          <w:rFonts w:hint="eastAsia" w:ascii="仿宋_GB2312" w:hAnsi="仿宋_GB2312" w:eastAsia="仿宋_GB2312" w:cs="仿宋_GB2312"/>
          <w:color w:val="auto"/>
          <w:sz w:val="32"/>
          <w:szCs w:val="32"/>
        </w:rPr>
        <w:t>局，</w:t>
      </w:r>
      <w:bookmarkStart w:id="0" w:name="_GoBack"/>
      <w:bookmarkEnd w:id="0"/>
      <w:r>
        <w:rPr>
          <w:rFonts w:hint="eastAsia" w:ascii="仿宋_GB2312" w:hAnsi="仿宋_GB2312" w:eastAsia="仿宋_GB2312" w:cs="仿宋_GB2312"/>
          <w:color w:val="auto"/>
          <w:sz w:val="32"/>
          <w:szCs w:val="32"/>
        </w:rPr>
        <w:t>联系电话：010-</w:t>
      </w:r>
      <w:r>
        <w:rPr>
          <w:rFonts w:hint="eastAsia" w:ascii="仿宋_GB2312" w:hAnsi="仿宋_GB2312" w:eastAsia="仿宋_GB2312" w:cs="仿宋_GB2312"/>
          <w:color w:val="auto"/>
          <w:sz w:val="32"/>
          <w:szCs w:val="32"/>
          <w:lang w:val="en-US" w:eastAsia="zh-CN"/>
        </w:rPr>
        <w:t>67881585</w:t>
      </w:r>
      <w:r>
        <w:rPr>
          <w:rFonts w:hint="eastAsia" w:ascii="仿宋_GB2312" w:hAnsi="仿宋_GB2312" w:eastAsia="仿宋_GB2312" w:cs="仿宋_GB2312"/>
          <w:color w:val="auto"/>
          <w:sz w:val="32"/>
          <w:szCs w:val="32"/>
        </w:rPr>
        <w:t>，工作日上午9:00—12:00，下午2:00—6:00。</w:t>
      </w:r>
    </w:p>
    <w:p>
      <w:pPr>
        <w:ind w:firstLine="640" w:firstLineChars="200"/>
        <w:rPr>
          <w:rFonts w:hint="eastAsia" w:eastAsia="仿宋_GB2312"/>
          <w:color w:val="auto"/>
          <w:sz w:val="32"/>
          <w:szCs w:val="32"/>
          <w:lang w:eastAsia="zh-CN"/>
        </w:rPr>
      </w:pPr>
      <w:r>
        <w:rPr>
          <w:rFonts w:hint="eastAsia" w:eastAsia="仿宋_GB2312"/>
          <w:color w:val="auto"/>
          <w:sz w:val="32"/>
          <w:szCs w:val="32"/>
        </w:rPr>
        <w:t>技术支持</w:t>
      </w:r>
      <w:r>
        <w:rPr>
          <w:rFonts w:hint="eastAsia" w:eastAsia="仿宋_GB2312"/>
          <w:color w:val="auto"/>
          <w:sz w:val="32"/>
          <w:szCs w:val="32"/>
          <w:lang w:eastAsia="zh-CN"/>
        </w:rPr>
        <w:t>：</w:t>
      </w:r>
    </w:p>
    <w:p>
      <w:pPr>
        <w:ind w:firstLine="640" w:firstLineChars="200"/>
        <w:rPr>
          <w:rFonts w:eastAsia="仿宋_GB2312"/>
          <w:color w:val="auto"/>
          <w:sz w:val="32"/>
          <w:szCs w:val="32"/>
        </w:rPr>
      </w:pPr>
      <w:r>
        <w:rPr>
          <w:rFonts w:hint="eastAsia" w:eastAsia="仿宋_GB2312"/>
          <w:color w:val="auto"/>
          <w:sz w:val="32"/>
          <w:szCs w:val="32"/>
        </w:rPr>
        <w:t>联系电话</w:t>
      </w:r>
      <w:r>
        <w:rPr>
          <w:rFonts w:hint="eastAsia" w:ascii="仿宋_GB2312" w:hAnsi="仿宋_GB2312" w:eastAsia="仿宋_GB2312" w:cs="仿宋_GB2312"/>
          <w:color w:val="auto"/>
          <w:sz w:val="32"/>
          <w:szCs w:val="32"/>
        </w:rPr>
        <w:t>：010-67857638，工作日上午9:00—12:00，下午2:00—6:00。</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黑体" w:hAnsi="黑体" w:eastAsia="黑体" w:cs="黑体"/>
          <w:color w:val="auto"/>
          <w:sz w:val="32"/>
          <w:szCs w:val="32"/>
        </w:rPr>
        <w:t>十一、收费标准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spacing w:line="56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十二、特别说明</w:t>
      </w:r>
    </w:p>
    <w:p>
      <w:pPr>
        <w:pStyle w:val="3"/>
        <w:spacing w:line="560" w:lineRule="exact"/>
        <w:ind w:firstLine="640"/>
        <w:rPr>
          <w:color w:val="auto"/>
        </w:rPr>
      </w:pPr>
      <w:r>
        <w:rPr>
          <w:rFonts w:hint="eastAsia"/>
          <w:color w:val="auto"/>
        </w:rPr>
        <w:t>与经开区签署战略合作协议的企业，原则上不重复享受本项奖励。</w:t>
      </w:r>
    </w:p>
    <w:p>
      <w:pPr>
        <w:spacing w:line="560" w:lineRule="exact"/>
        <w:rPr>
          <w:rFonts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mMyZGY2Njk4MGYzMTQxODQzM2I4MGNhYjhhYTkifQ=="/>
  </w:docVars>
  <w:rsids>
    <w:rsidRoot w:val="00360EF1"/>
    <w:rsid w:val="0001192B"/>
    <w:rsid w:val="00020EC8"/>
    <w:rsid w:val="00060052"/>
    <w:rsid w:val="00062C5F"/>
    <w:rsid w:val="000F62F2"/>
    <w:rsid w:val="001145E7"/>
    <w:rsid w:val="0011525D"/>
    <w:rsid w:val="00124886"/>
    <w:rsid w:val="00161422"/>
    <w:rsid w:val="00161CCE"/>
    <w:rsid w:val="00165F8E"/>
    <w:rsid w:val="00277C92"/>
    <w:rsid w:val="002838D9"/>
    <w:rsid w:val="002D4178"/>
    <w:rsid w:val="00331FC1"/>
    <w:rsid w:val="00360EF1"/>
    <w:rsid w:val="00395968"/>
    <w:rsid w:val="00395F17"/>
    <w:rsid w:val="0041752A"/>
    <w:rsid w:val="00437F78"/>
    <w:rsid w:val="00457B4D"/>
    <w:rsid w:val="00530096"/>
    <w:rsid w:val="005F36D1"/>
    <w:rsid w:val="0062252C"/>
    <w:rsid w:val="006379AC"/>
    <w:rsid w:val="006A1513"/>
    <w:rsid w:val="006B706F"/>
    <w:rsid w:val="006D0140"/>
    <w:rsid w:val="00710378"/>
    <w:rsid w:val="00737AAC"/>
    <w:rsid w:val="008045A4"/>
    <w:rsid w:val="008130B8"/>
    <w:rsid w:val="00844BDB"/>
    <w:rsid w:val="0087710D"/>
    <w:rsid w:val="00900A14"/>
    <w:rsid w:val="00923A77"/>
    <w:rsid w:val="00973823"/>
    <w:rsid w:val="0098077A"/>
    <w:rsid w:val="009B6C96"/>
    <w:rsid w:val="009E5F17"/>
    <w:rsid w:val="00A3406B"/>
    <w:rsid w:val="00A85C2D"/>
    <w:rsid w:val="00AC6548"/>
    <w:rsid w:val="00AF284E"/>
    <w:rsid w:val="00B10A17"/>
    <w:rsid w:val="00B1202D"/>
    <w:rsid w:val="00B74D80"/>
    <w:rsid w:val="00C122AB"/>
    <w:rsid w:val="00D259A0"/>
    <w:rsid w:val="00D455F1"/>
    <w:rsid w:val="00D460B2"/>
    <w:rsid w:val="00D668C9"/>
    <w:rsid w:val="00D76185"/>
    <w:rsid w:val="00D85A9F"/>
    <w:rsid w:val="00D961B2"/>
    <w:rsid w:val="00DF7D00"/>
    <w:rsid w:val="00EA199B"/>
    <w:rsid w:val="00F416E2"/>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B62BF6"/>
    <w:rsid w:val="06D3553D"/>
    <w:rsid w:val="06FE1C51"/>
    <w:rsid w:val="072A1178"/>
    <w:rsid w:val="074E6B15"/>
    <w:rsid w:val="0780307B"/>
    <w:rsid w:val="078B6DBE"/>
    <w:rsid w:val="07936930"/>
    <w:rsid w:val="07B11C5A"/>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581C68"/>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7818D4"/>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E5ABD"/>
    <w:rsid w:val="50A336F5"/>
    <w:rsid w:val="50B82898"/>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6779FE"/>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7E3FC4"/>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5F7AE5"/>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893E970E"/>
    <w:rsid w:val="9F6F6015"/>
    <w:rsid w:val="C7DB93C8"/>
    <w:rsid w:val="DD7E7DC7"/>
    <w:rsid w:val="DEF5E07B"/>
    <w:rsid w:val="EFD3AB88"/>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ind w:left="420" w:leftChars="200"/>
    </w:pPr>
  </w:style>
  <w:style w:type="paragraph" w:styleId="5">
    <w:name w:val="Balloon Text"/>
    <w:basedOn w:val="1"/>
    <w:link w:val="16"/>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4"/>
    <w:qFormat/>
    <w:uiPriority w:val="0"/>
    <w:pPr>
      <w:ind w:firstLine="420"/>
    </w:p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276</Words>
  <Characters>1577</Characters>
  <Lines>13</Lines>
  <Paragraphs>3</Paragraphs>
  <TotalTime>17</TotalTime>
  <ScaleCrop>false</ScaleCrop>
  <LinksUpToDate>false</LinksUpToDate>
  <CharactersWithSpaces>1850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2023-02-16T10:07:00Z</dcterms:created>
  <dc:creator>zkk</dc:creator>
  <cp:lastModifiedBy>jianghaomiao</cp:lastModifiedBy>
  <cp:lastPrinted>2020-03-22T03:03:00Z</cp:lastPrinted>
  <dcterms:modified xsi:type="dcterms:W3CDTF">2024-03-19T02:45:20Z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D0C6CB4D3DD449CF9F01DB31742842FE</vt:lpwstr>
  </property>
</Properties>
</file>