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56" w:rsidRDefault="000069B6">
      <w:pPr>
        <w:pStyle w:val="a6"/>
        <w:spacing w:before="400" w:beforeAutospacing="0" w:after="200" w:afterAutospacing="0" w:line="560" w:lineRule="exact"/>
        <w:rPr>
          <w:rFonts w:ascii="黑体" w:eastAsia="黑体" w:hAnsi="黑体" w:cs="黑体"/>
          <w:kern w:val="44"/>
          <w:sz w:val="32"/>
          <w:szCs w:val="32"/>
        </w:rPr>
      </w:pPr>
      <w:r>
        <w:rPr>
          <w:rFonts w:ascii="黑体" w:eastAsia="黑体" w:hAnsi="黑体" w:cs="黑体" w:hint="eastAsia"/>
          <w:kern w:val="44"/>
          <w:sz w:val="32"/>
          <w:szCs w:val="32"/>
        </w:rPr>
        <w:t>附件2</w:t>
      </w:r>
    </w:p>
    <w:p w:rsidR="00161C56" w:rsidRDefault="000069B6">
      <w:pPr>
        <w:pStyle w:val="a6"/>
        <w:spacing w:before="400" w:beforeAutospacing="0" w:after="200" w:afterAutospacing="0" w:line="560" w:lineRule="exact"/>
        <w:jc w:val="center"/>
        <w:rPr>
          <w:rFonts w:ascii="方正小标宋简体" w:eastAsia="方正小标宋简体" w:hAnsi="方正小标宋简体" w:cs="方正小标宋简体"/>
          <w:kern w:val="4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2024年度北京市中小企业服务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券</w:t>
      </w:r>
      <w:proofErr w:type="gramEnd"/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工作指南</w:t>
      </w:r>
    </w:p>
    <w:p w:rsidR="00161C56" w:rsidRDefault="000069B6">
      <w:pPr>
        <w:pStyle w:val="a6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北京市中小企业服务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spacing w:val="15"/>
          <w:sz w:val="32"/>
          <w:szCs w:val="32"/>
          <w:u w:color="222222"/>
          <w:shd w:val="clear" w:color="auto" w:fill="FFFFFF"/>
        </w:rPr>
        <w:t>下称服务</w:t>
      </w:r>
      <w:proofErr w:type="gramStart"/>
      <w:r>
        <w:rPr>
          <w:rFonts w:ascii="仿宋" w:eastAsia="仿宋" w:hAnsi="仿宋" w:cs="仿宋" w:hint="eastAsia"/>
          <w:spacing w:val="15"/>
          <w:sz w:val="32"/>
          <w:szCs w:val="32"/>
          <w:u w:color="22222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）向符合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条件的北京市中小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企业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免费发放。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通过“集采降价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+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财政补贴”的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方式，公开征集遴选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共性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需求高、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通用性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强、质量好的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服务产品，在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中小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微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企业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采购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指定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产品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时予以折扣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全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流程如图所示。</w:t>
      </w:r>
    </w:p>
    <w:p w:rsidR="00161C56" w:rsidRDefault="00922A86">
      <w:pPr>
        <w:pStyle w:val="a6"/>
        <w:spacing w:beforeAutospacing="0" w:afterAutospacing="0" w:line="240" w:lineRule="atLeast"/>
        <w:jc w:val="center"/>
        <w:rPr>
          <w:rFonts w:ascii="方正小标宋简体" w:eastAsia="方正小标宋简体" w:hAnsi="方正小标宋简体" w:cs="方正小标宋简体"/>
          <w:kern w:val="44"/>
          <w:sz w:val="44"/>
          <w:szCs w:val="44"/>
        </w:rPr>
      </w:pPr>
      <w:r>
        <w:object w:dxaOrig="7296" w:dyaOrig="7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8pt;height:382.2pt" o:ole="">
            <v:imagedata r:id="rId8" o:title=""/>
          </v:shape>
          <o:OLEObject Type="Embed" ProgID="Visio.Drawing.15" ShapeID="_x0000_i1025" DrawAspect="Content" ObjectID="_1764507712" r:id="rId9"/>
        </w:objec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outlineLvl w:val="0"/>
        <w:rPr>
          <w:rFonts w:eastAsia="黑体" w:hint="eastAsia"/>
          <w:kern w:val="0"/>
          <w:sz w:val="32"/>
          <w:szCs w:val="32"/>
          <w:shd w:val="clear" w:color="auto" w:fill="FFFFFF"/>
        </w:rPr>
      </w:pPr>
      <w:r>
        <w:rPr>
          <w:rFonts w:eastAsia="黑体" w:hint="eastAsia"/>
          <w:kern w:val="0"/>
          <w:sz w:val="32"/>
          <w:szCs w:val="32"/>
          <w:shd w:val="clear" w:color="auto" w:fill="FFFFFF"/>
        </w:rPr>
        <w:t>一</w:t>
      </w:r>
      <w:r>
        <w:rPr>
          <w:rFonts w:eastAsia="黑体"/>
          <w:kern w:val="0"/>
          <w:sz w:val="32"/>
          <w:szCs w:val="32"/>
          <w:shd w:val="clear" w:color="auto" w:fill="FFFFFF"/>
        </w:rPr>
        <w:t>、</w:t>
      </w:r>
      <w:r>
        <w:rPr>
          <w:rFonts w:eastAsia="黑体" w:hint="eastAsia"/>
          <w:kern w:val="0"/>
          <w:sz w:val="32"/>
          <w:szCs w:val="32"/>
          <w:shd w:val="clear" w:color="auto" w:fill="FFFFFF"/>
        </w:rPr>
        <w:t>服务产品征集</w:t>
      </w:r>
    </w:p>
    <w:p w:rsidR="00922A86" w:rsidRPr="00922A86" w:rsidRDefault="00922A86">
      <w:pPr>
        <w:pStyle w:val="a6"/>
        <w:widowControl/>
        <w:snapToGrid w:val="0"/>
        <w:spacing w:beforeAutospacing="0" w:afterAutospacing="0" w:line="560" w:lineRule="exact"/>
        <w:ind w:firstLineChars="200" w:firstLine="640"/>
        <w:outlineLvl w:val="0"/>
        <w:rPr>
          <w:rFonts w:ascii="楷体_GB2312" w:eastAsia="楷体_GB2312" w:hint="eastAsia"/>
          <w:kern w:val="0"/>
          <w:sz w:val="32"/>
          <w:szCs w:val="32"/>
          <w:shd w:val="clear" w:color="auto" w:fill="FFFFFF"/>
        </w:rPr>
      </w:pPr>
      <w:r w:rsidRPr="00922A86">
        <w:rPr>
          <w:rFonts w:ascii="楷体_GB2312" w:eastAsia="楷体_GB2312" w:hint="eastAsia"/>
          <w:kern w:val="0"/>
          <w:sz w:val="32"/>
          <w:szCs w:val="32"/>
          <w:shd w:val="clear" w:color="auto" w:fill="FFFFFF"/>
        </w:rPr>
        <w:t>（一）征集方向</w:t>
      </w:r>
    </w:p>
    <w:p w:rsidR="00161C56" w:rsidRDefault="000069B6">
      <w:pPr>
        <w:pStyle w:val="a6"/>
        <w:widowControl/>
        <w:numPr>
          <w:ilvl w:val="0"/>
          <w:numId w:val="1"/>
        </w:numPr>
        <w:snapToGrid w:val="0"/>
        <w:spacing w:beforeAutospacing="0" w:afterAutospacing="0" w:line="560" w:lineRule="exact"/>
        <w:ind w:left="14" w:firstLine="62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数字化赋能服务：包括但不限于数字化、网络化、智能化诊断咨询服务。</w:t>
      </w:r>
    </w:p>
    <w:p w:rsidR="00161C56" w:rsidRDefault="000069B6">
      <w:pPr>
        <w:pStyle w:val="a6"/>
        <w:widowControl/>
        <w:numPr>
          <w:ilvl w:val="0"/>
          <w:numId w:val="1"/>
        </w:numPr>
        <w:snapToGrid w:val="0"/>
        <w:spacing w:beforeAutospacing="0" w:afterAutospacing="0" w:line="560" w:lineRule="exact"/>
        <w:ind w:left="14" w:firstLine="62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上云用云服务：包括但不限于在研发设计、生产制造方面提供上云用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云解决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方案。</w:t>
      </w:r>
    </w:p>
    <w:p w:rsidR="00161C56" w:rsidRDefault="000069B6">
      <w:pPr>
        <w:pStyle w:val="a6"/>
        <w:widowControl/>
        <w:numPr>
          <w:ilvl w:val="0"/>
          <w:numId w:val="1"/>
        </w:numPr>
        <w:snapToGrid w:val="0"/>
        <w:spacing w:beforeAutospacing="0" w:afterAutospacing="0" w:line="560" w:lineRule="exact"/>
        <w:ind w:left="14" w:firstLine="62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人才与培训服务：包括但不限于人才招聘、优秀人才引进、优秀人才猎头服务、提供整体人力资源解决方案、提升企业运营管理水平和企业家能力的高端培训服务等。</w:t>
      </w:r>
    </w:p>
    <w:p w:rsidR="00161C56" w:rsidRDefault="000069B6">
      <w:pPr>
        <w:pStyle w:val="a6"/>
        <w:widowControl/>
        <w:numPr>
          <w:ilvl w:val="0"/>
          <w:numId w:val="1"/>
        </w:numPr>
        <w:snapToGrid w:val="0"/>
        <w:spacing w:beforeAutospacing="0" w:afterAutospacing="0" w:line="560" w:lineRule="exact"/>
        <w:ind w:left="14" w:firstLine="62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科技创新服务：包括但不限于技术诊断服务，技术成果检验检测、评价等。</w:t>
      </w:r>
    </w:p>
    <w:p w:rsidR="00161C56" w:rsidRDefault="000069B6">
      <w:pPr>
        <w:pStyle w:val="a6"/>
        <w:widowControl/>
        <w:numPr>
          <w:ilvl w:val="0"/>
          <w:numId w:val="1"/>
        </w:numPr>
        <w:snapToGrid w:val="0"/>
        <w:spacing w:beforeAutospacing="0" w:afterAutospacing="0" w:line="560" w:lineRule="exact"/>
        <w:ind w:left="14" w:firstLine="62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成果转化服务：包括但不限于创新成果评估、试验、检验检测、开发服务等。</w:t>
      </w:r>
    </w:p>
    <w:p w:rsidR="00161C56" w:rsidRDefault="000069B6">
      <w:pPr>
        <w:pStyle w:val="a6"/>
        <w:widowControl/>
        <w:numPr>
          <w:ilvl w:val="0"/>
          <w:numId w:val="1"/>
        </w:numPr>
        <w:snapToGrid w:val="0"/>
        <w:spacing w:beforeAutospacing="0" w:afterAutospacing="0" w:line="560" w:lineRule="exact"/>
        <w:ind w:left="14" w:firstLine="62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工业设计服务：包括但不限于概念设计、方案设计、外观设计、结构设计服务，工业级打样及敏捷制造、生产工艺、新产品导入服务等。</w:t>
      </w:r>
    </w:p>
    <w:p w:rsidR="00161C56" w:rsidRDefault="000069B6">
      <w:pPr>
        <w:pStyle w:val="a6"/>
        <w:widowControl/>
        <w:numPr>
          <w:ilvl w:val="0"/>
          <w:numId w:val="1"/>
        </w:numPr>
        <w:snapToGrid w:val="0"/>
        <w:spacing w:beforeAutospacing="0" w:afterAutospacing="0" w:line="560" w:lineRule="exact"/>
        <w:ind w:left="14" w:firstLine="62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信息化开发服务：包括但不限于面向企业的生产、管理、营销等方面提供软件（程序）开发及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IaaS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PaaS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SaaS</w:t>
      </w:r>
      <w:proofErr w:type="spellEnd"/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等云服务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，企业ERP等信息化系统建设，企业IT服务外包和信息化技术咨询等。</w:t>
      </w:r>
    </w:p>
    <w:p w:rsidR="00161C56" w:rsidRDefault="000069B6">
      <w:pPr>
        <w:pStyle w:val="a6"/>
        <w:widowControl/>
        <w:numPr>
          <w:ilvl w:val="0"/>
          <w:numId w:val="1"/>
        </w:numPr>
        <w:snapToGrid w:val="0"/>
        <w:spacing w:beforeAutospacing="0" w:afterAutospacing="0" w:line="560" w:lineRule="exact"/>
        <w:ind w:left="14" w:firstLine="62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上市培育服务：包括但不限于为企业提供上市辅导、融资信息对接等。</w:t>
      </w:r>
    </w:p>
    <w:p w:rsidR="00161C56" w:rsidRDefault="000069B6">
      <w:pPr>
        <w:pStyle w:val="a6"/>
        <w:widowControl/>
        <w:numPr>
          <w:ilvl w:val="0"/>
          <w:numId w:val="1"/>
        </w:numPr>
        <w:snapToGrid w:val="0"/>
        <w:spacing w:beforeAutospacing="0" w:afterAutospacing="0" w:line="560" w:lineRule="exact"/>
        <w:ind w:left="14" w:firstLine="62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财税审计服务：包括但不限于为企业提供财务审计、税务审计、代理记账、税收筹划、与财务以及税务等相关的咨询服务等。</w:t>
      </w:r>
    </w:p>
    <w:p w:rsidR="00161C56" w:rsidRDefault="000069B6">
      <w:pPr>
        <w:pStyle w:val="a6"/>
        <w:widowControl/>
        <w:numPr>
          <w:ilvl w:val="0"/>
          <w:numId w:val="1"/>
        </w:numPr>
        <w:snapToGrid w:val="0"/>
        <w:spacing w:beforeAutospacing="0" w:afterAutospacing="0" w:line="560" w:lineRule="exact"/>
        <w:ind w:left="14" w:firstLine="62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市场开拓服务：包括但不限于为企业提供品牌咨询、新媒体推广、网络营销推广及为中小企业拓宽市场渠道、参与国内外经济技术交流与推介、参加国内省部级或国际展览展示活动，特别是拓宽国际市场渠道等。</w:t>
      </w:r>
    </w:p>
    <w:p w:rsidR="00161C56" w:rsidRDefault="000069B6">
      <w:pPr>
        <w:pStyle w:val="a6"/>
        <w:widowControl/>
        <w:numPr>
          <w:ilvl w:val="0"/>
          <w:numId w:val="1"/>
        </w:numPr>
        <w:snapToGrid w:val="0"/>
        <w:spacing w:beforeAutospacing="0" w:afterAutospacing="0" w:line="560" w:lineRule="exact"/>
        <w:ind w:left="14" w:firstLine="62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法律咨询服务：包括但不限于为企业提供法律咨询服务、法律文本服务、劳动人事合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服务、常年法律顾问服务、商事诉讼/仲裁、知识产权争议、经济犯罪案件、劳动争议纠纷解决方案等。</w:t>
      </w:r>
    </w:p>
    <w:p w:rsidR="00161C56" w:rsidRPr="00922A86" w:rsidRDefault="000069B6">
      <w:pPr>
        <w:pStyle w:val="a6"/>
        <w:widowControl/>
        <w:numPr>
          <w:ilvl w:val="0"/>
          <w:numId w:val="1"/>
        </w:numPr>
        <w:snapToGrid w:val="0"/>
        <w:spacing w:beforeAutospacing="0" w:afterAutospacing="0" w:line="560" w:lineRule="exact"/>
        <w:ind w:left="14" w:firstLine="626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中小企业创新创业发展所需要的其他服务。</w:t>
      </w:r>
    </w:p>
    <w:p w:rsidR="00922A86" w:rsidRPr="00922A86" w:rsidRDefault="00922A86" w:rsidP="00922A86">
      <w:pPr>
        <w:pStyle w:val="a6"/>
        <w:widowControl/>
        <w:snapToGrid w:val="0"/>
        <w:spacing w:beforeAutospacing="0" w:afterAutospacing="0" w:line="560" w:lineRule="exact"/>
        <w:ind w:left="640"/>
        <w:rPr>
          <w:rFonts w:ascii="楷体_GB2312" w:eastAsia="楷体_GB2312" w:hAnsi="仿宋_GB2312" w:cs="仿宋_GB2312" w:hint="eastAsia"/>
          <w:sz w:val="32"/>
          <w:szCs w:val="32"/>
        </w:rPr>
      </w:pPr>
      <w:r w:rsidRPr="00922A86">
        <w:rPr>
          <w:rFonts w:ascii="楷体_GB2312" w:eastAsia="楷体_GB2312" w:hAnsi="仿宋_GB2312" w:cs="仿宋_GB2312" w:hint="eastAsia"/>
          <w:sz w:val="32"/>
          <w:szCs w:val="32"/>
        </w:rPr>
        <w:t>（二）产品要求</w:t>
      </w:r>
    </w:p>
    <w:p w:rsidR="006475C5" w:rsidRPr="00922A86" w:rsidRDefault="00922A86" w:rsidP="006475C5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 w:rsidRPr="00922A86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1.产品具有完整的知识产权、销售体系及售后服务。</w:t>
      </w:r>
      <w:r w:rsidR="006475C5" w:rsidRPr="00922A86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能够为中小企业降本增效，或能够助力中小企业实现数字化转型升级、提升企业科技创新能力和应对危机能力。</w:t>
      </w:r>
    </w:p>
    <w:p w:rsidR="00922A86" w:rsidRPr="00922A86" w:rsidRDefault="00922A86" w:rsidP="00922A86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 w:rsidRPr="00922A86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2.产品需为标准化产品，具有明确的服务内容和收费标准，具有相对透明的市场价格，且配</w:t>
      </w:r>
      <w:proofErr w:type="gramStart"/>
      <w:r w:rsidRPr="00922A86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 w:rsidRPr="00922A86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产品需较市场价格（该产品近三月内的平均价格）优惠8折以上。</w:t>
      </w:r>
    </w:p>
    <w:p w:rsidR="00922A86" w:rsidRDefault="006475C5" w:rsidP="006475C5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3</w:t>
      </w:r>
      <w:r w:rsidR="00922A86" w:rsidRPr="00922A86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.产品上年度在北京地区销量较好，合同订单增长率较高。服务过北京市“专精特新”中小企业和国家级“小巨人”企业的产品优先考虑。</w:t>
      </w:r>
      <w:bookmarkStart w:id="0" w:name="_GoBack"/>
      <w:bookmarkEnd w:id="0"/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outlineLvl w:val="0"/>
        <w:rPr>
          <w:rFonts w:eastAsia="黑体"/>
          <w:kern w:val="0"/>
          <w:sz w:val="32"/>
          <w:szCs w:val="32"/>
          <w:shd w:val="clear" w:color="auto" w:fill="FFFFFF"/>
        </w:rPr>
      </w:pPr>
      <w:r>
        <w:rPr>
          <w:rFonts w:eastAsia="黑体" w:hint="eastAsia"/>
          <w:kern w:val="0"/>
          <w:sz w:val="32"/>
          <w:szCs w:val="32"/>
          <w:shd w:val="clear" w:color="auto" w:fill="FFFFFF"/>
        </w:rPr>
        <w:t>二、服务</w:t>
      </w:r>
      <w:r>
        <w:rPr>
          <w:rFonts w:eastAsia="黑体"/>
          <w:kern w:val="0"/>
          <w:sz w:val="32"/>
          <w:szCs w:val="32"/>
          <w:shd w:val="clear" w:color="auto" w:fill="FFFFFF"/>
        </w:rPr>
        <w:t>机构</w:t>
      </w:r>
      <w:r>
        <w:rPr>
          <w:rFonts w:eastAsia="黑体" w:hint="eastAsia"/>
          <w:kern w:val="0"/>
          <w:sz w:val="32"/>
          <w:szCs w:val="32"/>
          <w:shd w:val="clear" w:color="auto" w:fill="FFFFFF"/>
        </w:rPr>
        <w:t>申请配</w:t>
      </w:r>
      <w:proofErr w:type="gramStart"/>
      <w:r>
        <w:rPr>
          <w:rFonts w:eastAsia="黑体" w:hint="eastAsia"/>
          <w:kern w:val="0"/>
          <w:sz w:val="32"/>
          <w:szCs w:val="32"/>
          <w:shd w:val="clear" w:color="auto" w:fill="FFFFFF"/>
        </w:rPr>
        <w:t>券</w:t>
      </w:r>
      <w:proofErr w:type="gramEnd"/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1.申请服务产品配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资格的服务机构，按要求提交相关资料，通过审核的服务产品具备服务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拟配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资格。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lastRenderedPageBreak/>
        <w:t>2.结合服务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补贴方向和资金使用安排，市经信局组织对拟配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服务产品进行审议，通过审议的服务产品具备发券资格。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3.申请条件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left="14" w:firstLine="626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(1)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申请机构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需拥有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产品完整的知识产权、销售体系及售后服务。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left="14" w:firstLine="626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(2)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申请机构需满足注册地址或分支机构在北京，具有行业影响力和较高信誉，服务企业满意度较高。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left="14" w:firstLine="626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(3)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企业近3年在经营、环保、纳税等方面无严重失信行为记录，信用良好。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left="14" w:firstLine="626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(4)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产品能够助力中小企业数字化转型升级、提升企业科技创新能力和应对危机能力。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left="14" w:firstLine="626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(5)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产品能够提升中小企业经营效率，为企业生产经营降本增效。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left="14" w:firstLine="626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(6)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产品上年度在北京地区销量较好，近两年在北京地区合同订单增长率较高。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="42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（7）产品服务过北京市“专精特新”中小企业及“小巨人”企业的优先考虑。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outlineLvl w:val="0"/>
        <w:rPr>
          <w:rFonts w:eastAsia="黑体"/>
          <w:kern w:val="0"/>
          <w:sz w:val="32"/>
          <w:szCs w:val="32"/>
          <w:shd w:val="clear" w:color="auto" w:fill="FFFFFF"/>
        </w:rPr>
      </w:pPr>
      <w:r>
        <w:rPr>
          <w:rFonts w:eastAsia="黑体" w:hint="eastAsia"/>
          <w:kern w:val="0"/>
          <w:sz w:val="32"/>
          <w:szCs w:val="32"/>
          <w:shd w:val="clear" w:color="auto" w:fill="FFFFFF"/>
        </w:rPr>
        <w:t>三</w:t>
      </w:r>
      <w:r>
        <w:rPr>
          <w:rFonts w:eastAsia="黑体"/>
          <w:kern w:val="0"/>
          <w:sz w:val="32"/>
          <w:szCs w:val="32"/>
          <w:shd w:val="clear" w:color="auto" w:fill="FFFFFF"/>
        </w:rPr>
        <w:t>、</w:t>
      </w:r>
      <w:r>
        <w:rPr>
          <w:rFonts w:eastAsia="黑体" w:hint="eastAsia"/>
          <w:kern w:val="0"/>
          <w:sz w:val="32"/>
          <w:szCs w:val="32"/>
          <w:shd w:val="clear" w:color="auto" w:fill="FFFFFF"/>
        </w:rPr>
        <w:t>服务</w:t>
      </w:r>
      <w:proofErr w:type="gramStart"/>
      <w:r>
        <w:rPr>
          <w:rFonts w:eastAsia="黑体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eastAsia="黑体" w:hint="eastAsia"/>
          <w:kern w:val="0"/>
          <w:sz w:val="32"/>
          <w:szCs w:val="32"/>
          <w:shd w:val="clear" w:color="auto" w:fill="FFFFFF"/>
        </w:rPr>
        <w:t>发放对象和</w:t>
      </w:r>
      <w:r>
        <w:rPr>
          <w:rFonts w:eastAsia="黑体"/>
          <w:kern w:val="0"/>
          <w:sz w:val="32"/>
          <w:szCs w:val="32"/>
          <w:shd w:val="clear" w:color="auto" w:fill="FFFFFF"/>
        </w:rPr>
        <w:t>额度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注册地址在北京，符合《中小企业划型标准规定》（工信部联企业〔2011〕300号）划定标准的中小微企业（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北京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通企服版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APP中的“企业划型自测服务”自测）。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按领用企业类别，服务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发放设置不同上限。其中，</w:t>
      </w:r>
      <w:r>
        <w:rPr>
          <w:rFonts w:ascii="仿宋_GB2312" w:eastAsia="仿宋_GB2312" w:hAnsi="仿宋_GB2312" w:cs="仿宋_GB2312" w:hint="eastAsia"/>
          <w:color w:val="000000"/>
          <w:sz w:val="32"/>
          <w:szCs w:val="36"/>
          <w:shd w:val="clear" w:color="auto" w:fill="FFFFFF"/>
        </w:rPr>
        <w:t>北京市普通中小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6"/>
          <w:shd w:val="clear" w:color="auto" w:fill="FFFFFF"/>
        </w:rPr>
        <w:t>微企业服务券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6"/>
          <w:shd w:val="clear" w:color="auto" w:fill="FFFFFF"/>
        </w:rPr>
        <w:t>领</w:t>
      </w:r>
      <w:r>
        <w:rPr>
          <w:rFonts w:ascii="仿宋_GB2312" w:eastAsia="仿宋_GB2312" w:hAnsi="仿宋_GB2312" w:cs="仿宋_GB2312"/>
          <w:color w:val="000000"/>
          <w:sz w:val="32"/>
          <w:szCs w:val="36"/>
          <w:shd w:val="clear" w:color="auto" w:fill="FFFFFF"/>
        </w:rPr>
        <w:t>用</w:t>
      </w:r>
      <w:r>
        <w:rPr>
          <w:rFonts w:ascii="仿宋_GB2312" w:eastAsia="仿宋_GB2312" w:hAnsi="仿宋_GB2312" w:cs="仿宋_GB2312" w:hint="eastAsia"/>
          <w:color w:val="000000"/>
          <w:sz w:val="32"/>
          <w:szCs w:val="36"/>
          <w:shd w:val="clear" w:color="auto" w:fill="FFFFFF"/>
        </w:rPr>
        <w:lastRenderedPageBreak/>
        <w:t>额度为2万元，北京市“专精特新”中小企业为10万元，北京地区国家级专精特新“小巨人”企业为20万元。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outlineLvl w:val="0"/>
        <w:rPr>
          <w:rFonts w:eastAsia="黑体"/>
          <w:kern w:val="0"/>
          <w:sz w:val="32"/>
          <w:szCs w:val="32"/>
          <w:shd w:val="clear" w:color="auto" w:fill="FFFFFF"/>
        </w:rPr>
      </w:pPr>
      <w:r>
        <w:rPr>
          <w:rFonts w:eastAsia="黑体" w:hint="eastAsia"/>
          <w:kern w:val="0"/>
          <w:sz w:val="32"/>
          <w:szCs w:val="32"/>
          <w:shd w:val="clear" w:color="auto" w:fill="FFFFFF"/>
        </w:rPr>
        <w:t>四</w:t>
      </w:r>
      <w:r>
        <w:rPr>
          <w:rFonts w:eastAsia="黑体"/>
          <w:kern w:val="0"/>
          <w:sz w:val="32"/>
          <w:szCs w:val="32"/>
          <w:shd w:val="clear" w:color="auto" w:fill="FFFFFF"/>
        </w:rPr>
        <w:t>、</w:t>
      </w:r>
      <w:r>
        <w:rPr>
          <w:rFonts w:eastAsia="黑体" w:hint="eastAsia"/>
          <w:kern w:val="0"/>
          <w:sz w:val="32"/>
          <w:szCs w:val="32"/>
          <w:shd w:val="clear" w:color="auto" w:fill="FFFFFF"/>
        </w:rPr>
        <w:t>服务</w:t>
      </w:r>
      <w:proofErr w:type="gramStart"/>
      <w:r>
        <w:rPr>
          <w:rFonts w:eastAsia="黑体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eastAsia="黑体"/>
          <w:kern w:val="0"/>
          <w:sz w:val="32"/>
          <w:szCs w:val="32"/>
          <w:shd w:val="clear" w:color="auto" w:fill="FFFFFF"/>
        </w:rPr>
        <w:t>使用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2024年北京市中小企业服务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的领取、使用、兑付和验收等均在北京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通企服版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APP上进行。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outlineLvl w:val="0"/>
        <w:rPr>
          <w:rFonts w:ascii="楷体_GB2312" w:eastAsia="楷体_GB2312" w:hAnsi="楷体_GB2312" w:cs="楷体_GB2312"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</w:rPr>
        <w:t>（一）领券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申领。企业需在pc端完成北京市统一身份认证（北京市企业认证</w:t>
      </w:r>
      <w:r w:rsidR="0005560E" w:rsidRPr="0005560E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https://portal.bjt.beijing.gov.cn/p/login/login.html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），并同时登录北京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通企服版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APP完成企业划型认证。</w:t>
      </w:r>
      <w:r w:rsidR="007A606A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完成</w:t>
      </w:r>
      <w:r w:rsidR="007A606A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以上两步认证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的企业</w:t>
      </w:r>
      <w:r w:rsidR="007A606A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在</w:t>
      </w:r>
      <w:r w:rsidR="007A606A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北京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通企服版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账户</w:t>
      </w:r>
      <w:r w:rsidR="007A606A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中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默认</w:t>
      </w:r>
      <w:r w:rsidR="0005560E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获得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对应的</w:t>
      </w:r>
      <w:r w:rsidR="0005560E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服务</w:t>
      </w:r>
      <w:proofErr w:type="gramStart"/>
      <w:r w:rsidR="0005560E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 w:rsidR="0005560E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使用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额度。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outlineLvl w:val="0"/>
        <w:rPr>
          <w:rFonts w:ascii="楷体_GB2312" w:eastAsia="楷体_GB2312" w:hAnsi="楷体_GB2312" w:cs="楷体_GB2312"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</w:rPr>
        <w:t>（二）用</w:t>
      </w:r>
      <w:proofErr w:type="gramStart"/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</w:rPr>
        <w:t>券</w:t>
      </w:r>
      <w:proofErr w:type="gramEnd"/>
    </w:p>
    <w:p w:rsidR="00161C56" w:rsidRDefault="000069B6" w:rsidP="0005560E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1.信用情况</w:t>
      </w:r>
      <w:r w:rsidR="0005560E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确认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。企业近3年在经营、环保、纳税等方面无严重失信行为记录（“信用中国（北京）”http://creditbj.jxj.beijing.gov.cn/credit-portal/查询无“严重负面”事项），未被纳入失信被执行人名单（“全国法院失信被执行人名单信息公布与查询”网站http://zxgk.court.gov.cn/shixin/查询无事项）。无信用中国证明材料的（如律师事务所），行业认可的信用证明文件</w:t>
      </w:r>
      <w:r w:rsidR="007A606A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亦可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。</w:t>
      </w:r>
    </w:p>
    <w:p w:rsidR="00161C56" w:rsidRDefault="000069B6" w:rsidP="0005560E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2.在线购买产品。企业在北京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通企服版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APP“服务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优惠专区”等页面选择配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产品下单，在有效期内的订单对应的优惠额度占用企业当年领用额度。</w:t>
      </w:r>
    </w:p>
    <w:p w:rsidR="00161C56" w:rsidRDefault="000069B6" w:rsidP="0005560E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lastRenderedPageBreak/>
        <w:t>3.先用先得。每个配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产品的</w:t>
      </w:r>
      <w:r w:rsidR="007A606A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优惠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数量有限，按照企业下单的先后顺序至用完为止；企业领取服务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后应在规定的有效期内使用，过期作废。</w:t>
      </w:r>
    </w:p>
    <w:p w:rsidR="00161C56" w:rsidRDefault="000069B6" w:rsidP="0005560E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4.服务机构接单。服务机构与企业接洽，商谈具体服务内容，并在企业在线下单后48小时内决定是否接单，如超48小时未接单，订单取消，服务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领取失效，不再占用企业当年领用额度。</w:t>
      </w:r>
    </w:p>
    <w:p w:rsidR="00161C56" w:rsidRDefault="000069B6" w:rsidP="0005560E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5.服务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有效期（自下单之日起）一般为30天。具有特殊需要的服务产品可适当延长，但最长不超过60天。</w:t>
      </w:r>
    </w:p>
    <w:p w:rsidR="00161C56" w:rsidRDefault="000069B6" w:rsidP="0005560E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6.单笔交易</w:t>
      </w:r>
      <w:r w:rsidR="007A606A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中</w:t>
      </w:r>
      <w:r w:rsidR="007A606A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，服务</w:t>
      </w:r>
      <w:proofErr w:type="gramStart"/>
      <w:r w:rsidR="007A606A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补贴金额最高不超过合同额30%且不超过5万元。</w:t>
      </w:r>
    </w:p>
    <w:p w:rsidR="00161C56" w:rsidRDefault="000069B6" w:rsidP="0005560E">
      <w:pPr>
        <w:pStyle w:val="a6"/>
        <w:widowControl/>
        <w:snapToGrid w:val="0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7.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签订服务合同。服务机构与企业签订的服务合同中，服务产品与用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产品一致；合同条款须明确服务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抵用额度和企业自付额度；合同签订日期、服务开始时间不得早于企业在线下单日期；合同内用列表形式体现系统订单编号、系统下单时间及产品名称等信息。服务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补贴的服务周期不超过1年（合同周期超过一年的，按照合同总金额平均折算出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年周期对应的合同金额进行补贴）。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outlineLvl w:val="0"/>
        <w:rPr>
          <w:rFonts w:ascii="楷体_GB2312" w:eastAsia="楷体_GB2312" w:hAnsi="楷体_GB2312" w:cs="楷体_GB2312"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  <w:shd w:val="clear" w:color="auto" w:fill="FFFFFF"/>
        </w:rPr>
        <w:t>（三）满意度评价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服务机构按合同约定提供服务，合同履行完毕后，企业在北京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通企服版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APP确认服务完成并对服务商提供服务等内容进行评价。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outlineLvl w:val="0"/>
        <w:rPr>
          <w:rFonts w:ascii="黑体" w:eastAsia="黑体" w:hAnsi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/>
          <w:kern w:val="0"/>
          <w:sz w:val="32"/>
          <w:szCs w:val="32"/>
          <w:shd w:val="clear" w:color="auto" w:fill="FFFFFF"/>
        </w:rPr>
        <w:t>五、服务</w:t>
      </w:r>
      <w:proofErr w:type="gramStart"/>
      <w:r>
        <w:rPr>
          <w:rFonts w:ascii="黑体" w:eastAsia="黑体" w:hAnsi="黑体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黑体" w:eastAsia="黑体" w:hAnsi="黑体"/>
          <w:kern w:val="0"/>
          <w:sz w:val="32"/>
          <w:szCs w:val="32"/>
          <w:shd w:val="clear" w:color="auto" w:fill="FFFFFF"/>
        </w:rPr>
        <w:t>兑付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lastRenderedPageBreak/>
        <w:t>1.服务机构申请兑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。服务机构在服务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有效期内上传盖章版的服务合同、盖章版的中小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微企业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划型及用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承诺、收款凭证（日期不得早于合同签订日期）、发票（包含服务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抵用额度和企业自付额度，日期不得早于合同签订日期）等资料申请兑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。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2.确认服务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额度。评审机构在服务机构申请兑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后通过线上评审系统给出初审结果，并报市经信局。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3.集中兑付。市经信局定期分批对服务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领用情况进行汇总确认。按规定向社会公示兑付服务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服务机构名称、服务产品、兑付金额，接受社会监督和意见反馈，公示期满后市经信局按规定办理资金拨付手续。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outlineLvl w:val="0"/>
        <w:rPr>
          <w:rFonts w:eastAsia="黑体"/>
          <w:kern w:val="0"/>
          <w:sz w:val="32"/>
          <w:szCs w:val="32"/>
          <w:shd w:val="clear" w:color="auto" w:fill="FFFFFF"/>
        </w:rPr>
      </w:pPr>
      <w:r>
        <w:rPr>
          <w:rFonts w:eastAsia="黑体" w:hint="eastAsia"/>
          <w:kern w:val="0"/>
          <w:sz w:val="32"/>
          <w:szCs w:val="32"/>
          <w:shd w:val="clear" w:color="auto" w:fill="FFFFFF"/>
        </w:rPr>
        <w:t>六</w:t>
      </w:r>
      <w:r>
        <w:rPr>
          <w:rFonts w:eastAsia="黑体"/>
          <w:kern w:val="0"/>
          <w:sz w:val="32"/>
          <w:szCs w:val="32"/>
          <w:shd w:val="clear" w:color="auto" w:fill="FFFFFF"/>
        </w:rPr>
        <w:t>、</w:t>
      </w:r>
      <w:r>
        <w:rPr>
          <w:rFonts w:eastAsia="黑体" w:hint="eastAsia"/>
          <w:kern w:val="0"/>
          <w:sz w:val="32"/>
          <w:szCs w:val="32"/>
          <w:shd w:val="clear" w:color="auto" w:fill="FFFFFF"/>
        </w:rPr>
        <w:t>相关</w:t>
      </w:r>
      <w:r>
        <w:rPr>
          <w:rFonts w:eastAsia="黑体"/>
          <w:kern w:val="0"/>
          <w:sz w:val="32"/>
          <w:szCs w:val="32"/>
          <w:shd w:val="clear" w:color="auto" w:fill="FFFFFF"/>
        </w:rPr>
        <w:t>要求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1.企业和服务机构应当按照有关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规定领相取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、使用、兑付服务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，严格执行关财务制度和会计核算规定，合法使用服务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，并且自觉接受相关业务管理部门的监督检查。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2.市经信局对服务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资金实施效果、服务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使用及企业合同执行情况进行抽查检查。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3.服务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的申领、使用和兑付不得弄虚作假，不得转让、赠送、买卖等。服务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兑付后，企业和服务机构有未开展实质服务或全部、部分退款情况的，服务机构应主动上报北京市中小企业公共服务平台，并配合做好后续资金退回事宜。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4.企业和服务机构有下列行为之一的,终止其服务产品交易，追回补贴资金，取消涉事企业领券资格和服务机构资格，3年内不再受理其相关公共政策支持资金的申请，并按信用管理规定将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lastRenderedPageBreak/>
        <w:t>责任单位和人员纳入信用惩戒体系。违规违法行为按照有关规定处理，涉嫌犯罪的依法移送司法机关处理。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（1）转让、赠送和买卖服务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的；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（2）故意隐瞒服务机构与企业存在影响公平公正市场交易的；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（3）采取虚构服务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合同或者提高合同金额等方式，套取服务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资金的；</w:t>
      </w:r>
    </w:p>
    <w:p w:rsidR="00161C56" w:rsidRDefault="000069B6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（4）违反本指南规定的其他行为。</w:t>
      </w:r>
    </w:p>
    <w:p w:rsidR="00161C56" w:rsidRDefault="00161C56">
      <w:pPr>
        <w:pStyle w:val="a6"/>
        <w:widowControl/>
        <w:snapToGrid w:val="0"/>
        <w:spacing w:beforeAutospacing="0" w:afterAutospacing="0" w:line="560" w:lineRule="exac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</w:rPr>
      </w:pPr>
    </w:p>
    <w:p w:rsidR="00161C56" w:rsidRDefault="00161C56">
      <w:pPr>
        <w:spacing w:line="560" w:lineRule="exact"/>
        <w:rPr>
          <w:rFonts w:ascii="Times New Roman" w:hAnsi="Times New Roman"/>
        </w:rPr>
      </w:pPr>
    </w:p>
    <w:sectPr w:rsidR="00161C56">
      <w:footerReference w:type="default" r:id="rId10"/>
      <w:pgSz w:w="11906" w:h="16838"/>
      <w:pgMar w:top="1701" w:right="1474" w:bottom="1701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90" w:rsidRDefault="000F0890">
      <w:r>
        <w:separator/>
      </w:r>
    </w:p>
  </w:endnote>
  <w:endnote w:type="continuationSeparator" w:id="0">
    <w:p w:rsidR="000F0890" w:rsidRDefault="000F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00"/>
    <w:family w:val="roman"/>
    <w:pitch w:val="default"/>
    <w:sig w:usb0="00000000" w:usb1="D200FDFF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E517213-5F5C-4A1B-83B4-8F8E514F129D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D22203CD-50FA-4A69-8FCE-572DDBDE57E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82F385FE-D770-4BD5-B934-472647ECD79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07216B80-46F9-4CF8-ACBE-58D51CA11894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03879759-ED3A-4592-A601-A7387B2A88B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56" w:rsidRDefault="000069B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1C56" w:rsidRDefault="000069B6">
                          <w:pPr>
                            <w:pStyle w:val="a4"/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475C5">
                            <w:rPr>
                              <w:rFonts w:asciiTheme="minorEastAsia" w:eastAsiaTheme="minorEastAsia" w:hAnsiTheme="minorEastAsia"/>
                              <w:noProof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61C56" w:rsidRDefault="000069B6">
                    <w:pPr>
                      <w:pStyle w:val="a4"/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6475C5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90" w:rsidRDefault="000F0890">
      <w:r>
        <w:separator/>
      </w:r>
    </w:p>
  </w:footnote>
  <w:footnote w:type="continuationSeparator" w:id="0">
    <w:p w:rsidR="000F0890" w:rsidRDefault="000F0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77963D5"/>
    <w:multiLevelType w:val="singleLevel"/>
    <w:tmpl w:val="E77963D5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iYTE0NjI4ZTUyNDkzOTQ2NmI4YmNiZGVhZmU0ZGIifQ=="/>
  </w:docVars>
  <w:rsids>
    <w:rsidRoot w:val="76187FDC"/>
    <w:rsid w:val="76187FDC"/>
    <w:rsid w:val="B3E77CCE"/>
    <w:rsid w:val="B4FF01CB"/>
    <w:rsid w:val="B5FEE201"/>
    <w:rsid w:val="B5FFCD85"/>
    <w:rsid w:val="B6EBE0A0"/>
    <w:rsid w:val="B6FEDEE2"/>
    <w:rsid w:val="B77F470D"/>
    <w:rsid w:val="B7BDD78A"/>
    <w:rsid w:val="B7F7E17C"/>
    <w:rsid w:val="BBF7C372"/>
    <w:rsid w:val="BE78B17F"/>
    <w:rsid w:val="BEF7C82D"/>
    <w:rsid w:val="BEFBE703"/>
    <w:rsid w:val="BF67BA57"/>
    <w:rsid w:val="BF7A367B"/>
    <w:rsid w:val="BFBE261C"/>
    <w:rsid w:val="BFDBC4E3"/>
    <w:rsid w:val="BFEFE62F"/>
    <w:rsid w:val="BFF6373C"/>
    <w:rsid w:val="BFF73A32"/>
    <w:rsid w:val="C6FFC908"/>
    <w:rsid w:val="C77782B3"/>
    <w:rsid w:val="CDDF50CF"/>
    <w:rsid w:val="D4EC6EEC"/>
    <w:rsid w:val="D6FFCCF9"/>
    <w:rsid w:val="D9BFEC46"/>
    <w:rsid w:val="DD3576FF"/>
    <w:rsid w:val="DD6B839B"/>
    <w:rsid w:val="DF7161B5"/>
    <w:rsid w:val="DFD17713"/>
    <w:rsid w:val="DFF39682"/>
    <w:rsid w:val="DFFD6E85"/>
    <w:rsid w:val="E0ED134E"/>
    <w:rsid w:val="E6FEFAD7"/>
    <w:rsid w:val="E7BD3573"/>
    <w:rsid w:val="E7FD74CD"/>
    <w:rsid w:val="E7FF021B"/>
    <w:rsid w:val="EA5BAD18"/>
    <w:rsid w:val="EAFBB4BA"/>
    <w:rsid w:val="EBDFD23B"/>
    <w:rsid w:val="ED937D0A"/>
    <w:rsid w:val="EDD7FF4B"/>
    <w:rsid w:val="EEF765F5"/>
    <w:rsid w:val="EEF7C915"/>
    <w:rsid w:val="EFE79855"/>
    <w:rsid w:val="F2FF8546"/>
    <w:rsid w:val="F3B78EB8"/>
    <w:rsid w:val="F4EFD766"/>
    <w:rsid w:val="F52F465C"/>
    <w:rsid w:val="F5BF985F"/>
    <w:rsid w:val="F73F77CD"/>
    <w:rsid w:val="F7B506D8"/>
    <w:rsid w:val="F7DBC51F"/>
    <w:rsid w:val="F7FBA166"/>
    <w:rsid w:val="F8D5A816"/>
    <w:rsid w:val="F9BE04E7"/>
    <w:rsid w:val="F9F5410F"/>
    <w:rsid w:val="FB6FDB33"/>
    <w:rsid w:val="FB77EE00"/>
    <w:rsid w:val="FB89CFC2"/>
    <w:rsid w:val="FBBA2D3C"/>
    <w:rsid w:val="FBE1156E"/>
    <w:rsid w:val="FBF43C7C"/>
    <w:rsid w:val="FCB7987A"/>
    <w:rsid w:val="FCE7DDE6"/>
    <w:rsid w:val="FD9CA25B"/>
    <w:rsid w:val="FDB888E8"/>
    <w:rsid w:val="FE4DFA6C"/>
    <w:rsid w:val="FE7FF024"/>
    <w:rsid w:val="FEBE96DF"/>
    <w:rsid w:val="FEFDE448"/>
    <w:rsid w:val="FF5D584C"/>
    <w:rsid w:val="FF7783BD"/>
    <w:rsid w:val="FF7F7773"/>
    <w:rsid w:val="FF7FCCD5"/>
    <w:rsid w:val="FFAD24E6"/>
    <w:rsid w:val="FFBF1F16"/>
    <w:rsid w:val="FFDB313F"/>
    <w:rsid w:val="FFDB6580"/>
    <w:rsid w:val="FFDFC9B8"/>
    <w:rsid w:val="FFEE78D7"/>
    <w:rsid w:val="FFEFEC8D"/>
    <w:rsid w:val="FFFD1FA4"/>
    <w:rsid w:val="FFFFA64E"/>
    <w:rsid w:val="FFFFE379"/>
    <w:rsid w:val="000069B6"/>
    <w:rsid w:val="0005560E"/>
    <w:rsid w:val="000F0890"/>
    <w:rsid w:val="00161C56"/>
    <w:rsid w:val="002715C7"/>
    <w:rsid w:val="002E78C6"/>
    <w:rsid w:val="002F39FB"/>
    <w:rsid w:val="00335817"/>
    <w:rsid w:val="003C18F5"/>
    <w:rsid w:val="004E7B5F"/>
    <w:rsid w:val="005B40DF"/>
    <w:rsid w:val="005C088A"/>
    <w:rsid w:val="00621EC3"/>
    <w:rsid w:val="006475C5"/>
    <w:rsid w:val="007A606A"/>
    <w:rsid w:val="007F1728"/>
    <w:rsid w:val="00820887"/>
    <w:rsid w:val="00863960"/>
    <w:rsid w:val="00922A86"/>
    <w:rsid w:val="009D2984"/>
    <w:rsid w:val="009F27FF"/>
    <w:rsid w:val="00A52BF7"/>
    <w:rsid w:val="00AF6543"/>
    <w:rsid w:val="00BC482F"/>
    <w:rsid w:val="00C05791"/>
    <w:rsid w:val="00C36E9C"/>
    <w:rsid w:val="00D50940"/>
    <w:rsid w:val="00DC5449"/>
    <w:rsid w:val="00E36CB6"/>
    <w:rsid w:val="00F945AF"/>
    <w:rsid w:val="00FB2086"/>
    <w:rsid w:val="00FF46C2"/>
    <w:rsid w:val="01154EDD"/>
    <w:rsid w:val="014365AC"/>
    <w:rsid w:val="07B65CC6"/>
    <w:rsid w:val="08E437F5"/>
    <w:rsid w:val="0BA13F3D"/>
    <w:rsid w:val="0C82154D"/>
    <w:rsid w:val="0F5B319D"/>
    <w:rsid w:val="0FFE75C1"/>
    <w:rsid w:val="10A544F9"/>
    <w:rsid w:val="139A0540"/>
    <w:rsid w:val="13F736AA"/>
    <w:rsid w:val="15DB0358"/>
    <w:rsid w:val="17CF8150"/>
    <w:rsid w:val="183021DE"/>
    <w:rsid w:val="1DEC15DB"/>
    <w:rsid w:val="1F5ED170"/>
    <w:rsid w:val="1F773941"/>
    <w:rsid w:val="1FDF369B"/>
    <w:rsid w:val="1FFDB13A"/>
    <w:rsid w:val="20663A24"/>
    <w:rsid w:val="20943C19"/>
    <w:rsid w:val="210112AE"/>
    <w:rsid w:val="22235F69"/>
    <w:rsid w:val="23072E8C"/>
    <w:rsid w:val="2407220C"/>
    <w:rsid w:val="25774A36"/>
    <w:rsid w:val="26B22D46"/>
    <w:rsid w:val="27FE7A3B"/>
    <w:rsid w:val="281C2ABF"/>
    <w:rsid w:val="28976D76"/>
    <w:rsid w:val="28E44026"/>
    <w:rsid w:val="2C5129BE"/>
    <w:rsid w:val="2D5D2822"/>
    <w:rsid w:val="2D71F3EA"/>
    <w:rsid w:val="2D9A8DD8"/>
    <w:rsid w:val="2E756F9B"/>
    <w:rsid w:val="2E94485E"/>
    <w:rsid w:val="2F411FDC"/>
    <w:rsid w:val="2FDCF3CA"/>
    <w:rsid w:val="319A0963"/>
    <w:rsid w:val="324E146B"/>
    <w:rsid w:val="32C73365"/>
    <w:rsid w:val="333F61D3"/>
    <w:rsid w:val="33636834"/>
    <w:rsid w:val="3675359B"/>
    <w:rsid w:val="36EEDC64"/>
    <w:rsid w:val="36F77BF0"/>
    <w:rsid w:val="36FD498B"/>
    <w:rsid w:val="379A22BB"/>
    <w:rsid w:val="37E7664B"/>
    <w:rsid w:val="38BEB3AF"/>
    <w:rsid w:val="396FF8FC"/>
    <w:rsid w:val="3A2300B1"/>
    <w:rsid w:val="3B9A553D"/>
    <w:rsid w:val="3BBB26F4"/>
    <w:rsid w:val="3C6F3DB8"/>
    <w:rsid w:val="3D8F860B"/>
    <w:rsid w:val="3DFC93DF"/>
    <w:rsid w:val="3E827846"/>
    <w:rsid w:val="3ECF349C"/>
    <w:rsid w:val="3EFA85B5"/>
    <w:rsid w:val="3F694AB8"/>
    <w:rsid w:val="3FA961D2"/>
    <w:rsid w:val="3FAFEB9A"/>
    <w:rsid w:val="3FD02EFD"/>
    <w:rsid w:val="4037CC3D"/>
    <w:rsid w:val="42224789"/>
    <w:rsid w:val="428E1E1E"/>
    <w:rsid w:val="43630081"/>
    <w:rsid w:val="449ADDC7"/>
    <w:rsid w:val="453C3DE2"/>
    <w:rsid w:val="453E4086"/>
    <w:rsid w:val="46412126"/>
    <w:rsid w:val="47EB5B57"/>
    <w:rsid w:val="48706679"/>
    <w:rsid w:val="48BD3AA9"/>
    <w:rsid w:val="4D9E6386"/>
    <w:rsid w:val="4EE44ACB"/>
    <w:rsid w:val="4EFEA6F5"/>
    <w:rsid w:val="4F77F1DB"/>
    <w:rsid w:val="4FAAD275"/>
    <w:rsid w:val="521F3C05"/>
    <w:rsid w:val="544467E1"/>
    <w:rsid w:val="56E2F556"/>
    <w:rsid w:val="57BD3181"/>
    <w:rsid w:val="5A9F1A37"/>
    <w:rsid w:val="5B7FAEDF"/>
    <w:rsid w:val="5BA73777"/>
    <w:rsid w:val="5BF79363"/>
    <w:rsid w:val="5DBF4B58"/>
    <w:rsid w:val="5DDFDBEB"/>
    <w:rsid w:val="5F3F665A"/>
    <w:rsid w:val="5F7ACAC8"/>
    <w:rsid w:val="5F8AA963"/>
    <w:rsid w:val="5FE35DAD"/>
    <w:rsid w:val="63BF7E89"/>
    <w:rsid w:val="64AF9183"/>
    <w:rsid w:val="66D75526"/>
    <w:rsid w:val="66DFAAAF"/>
    <w:rsid w:val="67173802"/>
    <w:rsid w:val="67FE3F80"/>
    <w:rsid w:val="67FF06AB"/>
    <w:rsid w:val="684F2F3A"/>
    <w:rsid w:val="68AE77AE"/>
    <w:rsid w:val="68B73A2B"/>
    <w:rsid w:val="68D962BB"/>
    <w:rsid w:val="69467B74"/>
    <w:rsid w:val="6C8CFD71"/>
    <w:rsid w:val="6D984EF8"/>
    <w:rsid w:val="6DF7D199"/>
    <w:rsid w:val="6EFA70A9"/>
    <w:rsid w:val="6F8248BF"/>
    <w:rsid w:val="6F954413"/>
    <w:rsid w:val="6FBB999A"/>
    <w:rsid w:val="6FF93B28"/>
    <w:rsid w:val="6FFB5AD2"/>
    <w:rsid w:val="6FFCE739"/>
    <w:rsid w:val="6FFD9EC3"/>
    <w:rsid w:val="72451B8D"/>
    <w:rsid w:val="73F68D2B"/>
    <w:rsid w:val="75FF833D"/>
    <w:rsid w:val="76187FDC"/>
    <w:rsid w:val="76FE72AC"/>
    <w:rsid w:val="777ABE5F"/>
    <w:rsid w:val="77F79689"/>
    <w:rsid w:val="79B3C83B"/>
    <w:rsid w:val="79F6BDE6"/>
    <w:rsid w:val="7A37631C"/>
    <w:rsid w:val="7A77E959"/>
    <w:rsid w:val="7ABE9E2F"/>
    <w:rsid w:val="7AFC3715"/>
    <w:rsid w:val="7B27F2B4"/>
    <w:rsid w:val="7BBDA660"/>
    <w:rsid w:val="7BE60609"/>
    <w:rsid w:val="7BFF69AD"/>
    <w:rsid w:val="7BFFB683"/>
    <w:rsid w:val="7CE77CC0"/>
    <w:rsid w:val="7CF74735"/>
    <w:rsid w:val="7D3B872B"/>
    <w:rsid w:val="7D5C5B80"/>
    <w:rsid w:val="7D5F2DE0"/>
    <w:rsid w:val="7D6FB87E"/>
    <w:rsid w:val="7DF1EAF9"/>
    <w:rsid w:val="7DFAC9C6"/>
    <w:rsid w:val="7E3A1E3E"/>
    <w:rsid w:val="7E4B751D"/>
    <w:rsid w:val="7E67D9A2"/>
    <w:rsid w:val="7E7D5FAC"/>
    <w:rsid w:val="7E7DC3E2"/>
    <w:rsid w:val="7EDE93B7"/>
    <w:rsid w:val="7EFB2CD7"/>
    <w:rsid w:val="7EFCABEA"/>
    <w:rsid w:val="7F4F0361"/>
    <w:rsid w:val="7F58D3D7"/>
    <w:rsid w:val="7F5BCD56"/>
    <w:rsid w:val="7F7BF1B9"/>
    <w:rsid w:val="7FBF8F12"/>
    <w:rsid w:val="7FBFE5F4"/>
    <w:rsid w:val="7FDF095A"/>
    <w:rsid w:val="7FEF666B"/>
    <w:rsid w:val="7FFB0D59"/>
    <w:rsid w:val="7FFD948A"/>
    <w:rsid w:val="7FFF96D1"/>
    <w:rsid w:val="7FFFF6A3"/>
    <w:rsid w:val="8EDFBE1C"/>
    <w:rsid w:val="8FBE1593"/>
    <w:rsid w:val="927B8566"/>
    <w:rsid w:val="9DEFD047"/>
    <w:rsid w:val="A3EB0354"/>
    <w:rsid w:val="A7CF38A9"/>
    <w:rsid w:val="ADFF46F2"/>
    <w:rsid w:val="AE3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4A2693-9385-4A97-B2D6-324B64E1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pPr>
      <w:ind w:firstLine="640"/>
      <w:textAlignment w:val="baseline"/>
    </w:pPr>
    <w:rPr>
      <w:rFonts w:ascii="Times New Roman" w:hAnsi="Times New Roman"/>
      <w:szCs w:val="22"/>
    </w:rPr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6">
    <w:name w:val="Normal (Web)"/>
    <w:basedOn w:val="a"/>
    <w:qFormat/>
    <w:pPr>
      <w:spacing w:beforeAutospacing="1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492</Words>
  <Characters>2810</Characters>
  <Application>Microsoft Office Word</Application>
  <DocSecurity>0</DocSecurity>
  <Lines>23</Lines>
  <Paragraphs>6</Paragraphs>
  <ScaleCrop>false</ScaleCrop>
  <Company>Microsoft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</dc:creator>
  <cp:lastModifiedBy>王明康</cp:lastModifiedBy>
  <cp:revision>6</cp:revision>
  <dcterms:created xsi:type="dcterms:W3CDTF">2023-12-19T03:38:00Z</dcterms:created>
  <dcterms:modified xsi:type="dcterms:W3CDTF">2023-12-19T08:15:00Z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CD7EF69E3C7B4ACD8296AFA61F645F1C_13</vt:lpwstr>
  </property>
</Properties>
</file>