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default" w:ascii="方正小标宋简体" w:hAnsi="方正小标宋简体" w:eastAsia="方正小标宋简体" w:cs="方正小标宋简体"/>
          <w:color w:val="auto"/>
          <w:kern w:val="2"/>
          <w:sz w:val="44"/>
          <w:szCs w:val="44"/>
          <w:lang w:bidi="ar"/>
        </w:rPr>
      </w:pPr>
      <w:r>
        <w:rPr>
          <w:rFonts w:hint="eastAsia" w:ascii="方正小标宋简体" w:hAnsi="方正小标宋简体" w:eastAsia="方正小标宋简体" w:cs="方正小标宋简体"/>
          <w:sz w:val="44"/>
          <w:szCs w:val="44"/>
          <w:lang w:eastAsia="zh-CN" w:bidi="ar"/>
        </w:rPr>
        <w:t>2023</w:t>
      </w:r>
      <w:r>
        <w:rPr>
          <w:rFonts w:ascii="方正小标宋简体" w:hAnsi="方正小标宋简体" w:eastAsia="方正小标宋简体" w:cs="方正小标宋简体"/>
          <w:sz w:val="44"/>
          <w:szCs w:val="44"/>
          <w:lang w:bidi="ar"/>
        </w:rPr>
        <w:t>年度</w:t>
      </w:r>
      <w:r>
        <w:rPr>
          <w:rFonts w:hint="default" w:ascii="方正小标宋简体" w:hAnsi="方正小标宋简体" w:eastAsia="方正小标宋简体" w:cs="方正小标宋简体"/>
          <w:color w:val="auto"/>
          <w:kern w:val="2"/>
          <w:sz w:val="44"/>
          <w:szCs w:val="44"/>
          <w:lang w:bidi="ar"/>
        </w:rPr>
        <w:t>细胞与基因治疗</w:t>
      </w:r>
      <w:r>
        <w:rPr>
          <w:rFonts w:hint="eastAsia" w:ascii="方正小标宋简体" w:hAnsi="方正小标宋简体" w:eastAsia="方正小标宋简体" w:cs="方正小标宋简体"/>
          <w:color w:val="auto"/>
          <w:kern w:val="2"/>
          <w:sz w:val="44"/>
          <w:szCs w:val="44"/>
          <w:lang w:eastAsia="zh-CN" w:bidi="ar"/>
        </w:rPr>
        <w:t>、</w:t>
      </w:r>
      <w:r>
        <w:rPr>
          <w:rFonts w:hint="default" w:ascii="方正小标宋简体" w:hAnsi="方正小标宋简体" w:eastAsia="方正小标宋简体" w:cs="方正小标宋简体"/>
          <w:color w:val="auto"/>
          <w:kern w:val="2"/>
          <w:sz w:val="44"/>
          <w:szCs w:val="44"/>
          <w:lang w:bidi="ar"/>
        </w:rPr>
        <w:t>合成生物学</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color w:val="auto"/>
          <w:kern w:val="2"/>
          <w:sz w:val="44"/>
          <w:szCs w:val="44"/>
          <w:lang w:bidi="ar"/>
        </w:rPr>
        <w:t>研发、生产、服务企业</w:t>
      </w:r>
      <w:r>
        <w:rPr>
          <w:rFonts w:hint="default" w:ascii="方正小标宋简体" w:hAnsi="方正小标宋简体" w:eastAsia="方正小标宋简体" w:cs="方正小标宋简体"/>
          <w:color w:val="auto"/>
          <w:kern w:val="2"/>
          <w:sz w:val="44"/>
          <w:szCs w:val="44"/>
          <w:lang w:val="en-US" w:eastAsia="zh-CN" w:bidi="ar"/>
        </w:rPr>
        <w:t>房租补贴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办事指南</w:t>
      </w:r>
    </w:p>
    <w:p>
      <w:pPr>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bCs w:val="0"/>
          <w:color w:val="000000"/>
          <w:kern w:val="0"/>
          <w:sz w:val="32"/>
          <w:szCs w:val="32"/>
          <w:lang w:bidi="ar"/>
        </w:rPr>
        <w:t>《</w:t>
      </w:r>
      <w:r>
        <w:rPr>
          <w:rFonts w:ascii="仿宋_GB2312" w:hAnsi="宋体" w:eastAsia="仿宋_GB2312" w:cs="仿宋_GB2312"/>
          <w:color w:val="000000"/>
          <w:kern w:val="0"/>
          <w:sz w:val="32"/>
          <w:szCs w:val="32"/>
          <w:lang w:bidi="ar"/>
        </w:rPr>
        <w:t>北京经济技术开发区关于促进细胞与基因治疗</w:t>
      </w:r>
      <w:r>
        <w:rPr>
          <w:rFonts w:hint="eastAsia" w:ascii="仿宋_GB2312" w:hAnsi="宋体" w:eastAsia="仿宋_GB2312" w:cs="仿宋_GB2312"/>
          <w:color w:val="000000"/>
          <w:kern w:val="0"/>
          <w:sz w:val="32"/>
          <w:szCs w:val="32"/>
          <w:lang w:bidi="ar"/>
        </w:rPr>
        <w:t>产业高质量发展的若干措施</w:t>
      </w:r>
      <w:r>
        <w:rPr>
          <w:rFonts w:hint="eastAsia" w:ascii="仿宋_GB2312" w:hAnsi="宋体" w:eastAsia="仿宋_GB2312" w:cs="仿宋_GB2312"/>
          <w:bCs w:val="0"/>
          <w:color w:val="000000"/>
          <w:kern w:val="0"/>
          <w:sz w:val="32"/>
          <w:szCs w:val="32"/>
          <w:lang w:bidi="ar"/>
        </w:rPr>
        <w:t>》</w:t>
      </w:r>
      <w:r>
        <w:rPr>
          <w:rFonts w:hint="eastAsia" w:ascii="仿宋_GB2312" w:hAnsi="宋体" w:eastAsia="仿宋_GB2312" w:cs="仿宋_GB2312"/>
          <w:color w:val="000000"/>
          <w:kern w:val="0"/>
          <w:sz w:val="32"/>
          <w:szCs w:val="32"/>
          <w:lang w:bidi="ar"/>
        </w:rPr>
        <w:t>（京技管发〔2023〕5号）第8条：“</w:t>
      </w:r>
      <w:r>
        <w:rPr>
          <w:rFonts w:ascii="仿宋_GB2312" w:hAnsi="宋体" w:eastAsia="仿宋_GB2312" w:cs="仿宋_GB2312"/>
          <w:color w:val="000000"/>
          <w:kern w:val="0"/>
          <w:sz w:val="32"/>
          <w:szCs w:val="32"/>
          <w:lang w:bidi="ar"/>
        </w:rPr>
        <w:t>对新增租用亦庄新城范围内经认定的医药产业空间</w:t>
      </w:r>
      <w:r>
        <w:rPr>
          <w:rFonts w:hint="eastAsia" w:ascii="仿宋_GB2312" w:hAnsi="宋体" w:eastAsia="仿宋_GB2312" w:cs="仿宋_GB2312"/>
          <w:color w:val="000000"/>
          <w:kern w:val="0"/>
          <w:sz w:val="32"/>
          <w:szCs w:val="32"/>
          <w:lang w:bidi="ar"/>
        </w:rPr>
        <w:t>开展细胞与基因治疗药物以及合成生物学领域的研发、生产、服务的企业，按照实际租金50%的比例给予补贴，补贴单价不超过1.5元/天/平米，每家企业每年补贴额度不超过100万元，补贴期限三年。”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二、申报事项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仿宋_GB2312" w:hAnsi="宋体" w:eastAsia="仿宋_GB2312" w:cs="仿宋_GB2312"/>
          <w:bCs w:val="0"/>
          <w:color w:val="000000"/>
          <w:kern w:val="0"/>
          <w:sz w:val="32"/>
          <w:szCs w:val="32"/>
          <w:lang w:bidi="ar"/>
        </w:rPr>
      </w:pPr>
      <w:r>
        <w:rPr>
          <w:rFonts w:hint="eastAsia" w:ascii="仿宋_GB2312" w:hAnsi="宋体" w:eastAsia="仿宋_GB2312" w:cs="仿宋_GB2312"/>
          <w:color w:val="000000"/>
          <w:kern w:val="0"/>
          <w:sz w:val="32"/>
          <w:szCs w:val="32"/>
          <w:lang w:eastAsia="zh-CN" w:bidi="ar"/>
        </w:rPr>
        <w:t>2023</w:t>
      </w:r>
      <w:r>
        <w:rPr>
          <w:rFonts w:ascii="仿宋_GB2312" w:hAnsi="宋体" w:eastAsia="仿宋_GB2312" w:cs="仿宋_GB2312"/>
          <w:color w:val="000000"/>
          <w:kern w:val="0"/>
          <w:sz w:val="32"/>
          <w:szCs w:val="32"/>
          <w:lang w:bidi="ar"/>
        </w:rPr>
        <w:t>年度</w:t>
      </w:r>
      <w:r>
        <w:rPr>
          <w:rFonts w:hint="default" w:ascii="仿宋_GB2312" w:hAnsi="宋体" w:eastAsia="仿宋_GB2312" w:cs="仿宋_GB2312"/>
          <w:color w:val="000000"/>
          <w:kern w:val="0"/>
          <w:sz w:val="32"/>
          <w:szCs w:val="32"/>
          <w:lang w:bidi="ar"/>
        </w:rPr>
        <w:t>细胞与基因治疗</w:t>
      </w:r>
      <w:r>
        <w:rPr>
          <w:rFonts w:hint="default" w:ascii="仿宋_GB2312" w:hAnsi="宋体" w:eastAsia="仿宋_GB2312" w:cs="仿宋_GB2312"/>
          <w:color w:val="000000"/>
          <w:kern w:val="0"/>
          <w:sz w:val="32"/>
          <w:szCs w:val="32"/>
          <w:lang w:eastAsia="zh-CN" w:bidi="ar"/>
        </w:rPr>
        <w:t>、</w:t>
      </w:r>
      <w:r>
        <w:rPr>
          <w:rFonts w:hint="default" w:ascii="仿宋_GB2312" w:hAnsi="宋体" w:eastAsia="仿宋_GB2312" w:cs="仿宋_GB2312"/>
          <w:color w:val="000000"/>
          <w:kern w:val="0"/>
          <w:sz w:val="32"/>
          <w:szCs w:val="32"/>
          <w:lang w:bidi="ar"/>
        </w:rPr>
        <w:t>合成生物学研发、生产、服务企业</w:t>
      </w:r>
      <w:r>
        <w:rPr>
          <w:rFonts w:hint="default" w:ascii="仿宋_GB2312" w:hAnsi="宋体" w:eastAsia="仿宋_GB2312" w:cs="仿宋_GB2312"/>
          <w:color w:val="000000"/>
          <w:kern w:val="0"/>
          <w:sz w:val="32"/>
          <w:szCs w:val="32"/>
          <w:lang w:val="en-US" w:eastAsia="zh-CN" w:bidi="ar"/>
        </w:rPr>
        <w:t>房租补贴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w:t>
      </w:r>
      <w:r>
        <w:rPr>
          <w:rFonts w:hint="eastAsia" w:ascii="仿宋_GB2312" w:hAnsi="仿宋_GB2312" w:eastAsia="仿宋_GB2312" w:cs="仿宋_GB2312"/>
          <w:color w:val="000000"/>
          <w:kern w:val="0"/>
          <w:sz w:val="32"/>
          <w:szCs w:val="32"/>
          <w:lang w:eastAsia="zh-CN" w:bidi="ar"/>
        </w:rPr>
        <w:t>2023</w:t>
      </w:r>
      <w:r>
        <w:rPr>
          <w:rFonts w:hint="eastAsia" w:ascii="仿宋_GB2312" w:hAnsi="仿宋_GB2312" w:eastAsia="仿宋_GB2312" w:cs="仿宋_GB2312"/>
          <w:color w:val="000000"/>
          <w:kern w:val="0"/>
          <w:sz w:val="32"/>
          <w:szCs w:val="32"/>
          <w:lang w:bidi="ar"/>
        </w:rPr>
        <w:t>年度亦庄新城新注册或新迁入的</w:t>
      </w:r>
      <w:r>
        <w:rPr>
          <w:rFonts w:hint="eastAsia" w:ascii="仿宋_GB2312" w:hAnsi="宋体"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从事T细胞、自然杀伤(NK)细胞、树突状细胞(DC)等免疫细胞治疗</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间充质干细胞(MSC)、多能</w:t>
      </w:r>
      <w:r>
        <w:rPr>
          <w:rFonts w:hint="eastAsia" w:ascii="仿宋_GB2312" w:hAnsi="仿宋_GB2312" w:eastAsia="仿宋_GB2312" w:cs="仿宋_GB2312"/>
          <w:color w:val="000000"/>
          <w:kern w:val="0"/>
          <w:sz w:val="32"/>
          <w:szCs w:val="32"/>
          <w:lang w:val="en-US" w:eastAsia="zh-CN" w:bidi="ar"/>
        </w:rPr>
        <w:t>干</w:t>
      </w:r>
      <w:r>
        <w:rPr>
          <w:rFonts w:hint="eastAsia" w:ascii="仿宋_GB2312" w:hAnsi="仿宋_GB2312" w:eastAsia="仿宋_GB2312" w:cs="仿宋_GB2312"/>
          <w:color w:val="000000"/>
          <w:kern w:val="0"/>
          <w:sz w:val="32"/>
          <w:szCs w:val="32"/>
          <w:lang w:bidi="ar"/>
        </w:rPr>
        <w:t>细胞(iPSC)等</w:t>
      </w:r>
      <w:r>
        <w:rPr>
          <w:rFonts w:hint="eastAsia" w:ascii="仿宋_GB2312" w:hAnsi="仿宋_GB2312" w:eastAsia="仿宋_GB2312" w:cs="仿宋_GB2312"/>
          <w:color w:val="000000"/>
          <w:kern w:val="0"/>
          <w:sz w:val="32"/>
          <w:szCs w:val="32"/>
          <w:lang w:val="en-US" w:eastAsia="zh-CN" w:bidi="ar"/>
        </w:rPr>
        <w:t>干</w:t>
      </w:r>
      <w:r>
        <w:rPr>
          <w:rFonts w:hint="eastAsia" w:ascii="仿宋_GB2312" w:hAnsi="仿宋_GB2312" w:eastAsia="仿宋_GB2312" w:cs="仿宋_GB2312"/>
          <w:color w:val="000000"/>
          <w:kern w:val="0"/>
          <w:sz w:val="32"/>
          <w:szCs w:val="32"/>
          <w:lang w:bidi="ar"/>
        </w:rPr>
        <w:t>细胞治疗</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DNA疫苗、RNA疫苗、小核酸药物、溶瘤病毒药物等基因治疗药物</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其他运用基因编辑、基因矫正、基因置换、基因增补等技术开发的基因治疗药物</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菌种改造、酶的设计、发酵工艺开发等合成生物学领域</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从事细胞与基因治疗药物合同外包等公共技术服务平台等领域的研发、生产、服务的企业</w:t>
      </w:r>
      <w:r>
        <w:rPr>
          <w:rFonts w:hint="eastAsia" w:ascii="仿宋_GB2312" w:hAnsi="仿宋_GB2312"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（二）申报企业应在亦庄新城注册、纳税、入统并实际经营，近三年无重大行政处罚记录和刑事犯罪记录，未列入严重违法失信主体名单。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（三）列入《北京市新增产业的禁止和限制目录》禁止类和限制类范围的企业不予享受。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四</w:t>
      </w:r>
      <w:r>
        <w:rPr>
          <w:rFonts w:hint="eastAsia" w:ascii="仿宋_GB2312" w:hAnsi="仿宋_GB2312" w:eastAsia="仿宋_GB2312" w:cs="仿宋_GB2312"/>
          <w:color w:val="000000"/>
          <w:kern w:val="0"/>
          <w:sz w:val="32"/>
          <w:szCs w:val="32"/>
          <w:lang w:bidi="ar"/>
        </w:rPr>
        <w:t>）申请租赁补贴的办公场所和生产场地位于亦庄新城范围内。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按照实际租金50%的比例给予补贴，补贴单价不超过1.5元/天/平米，每家企业每年补贴额度不超过100万元。</w:t>
      </w:r>
      <w:r>
        <w:rPr>
          <w:rFonts w:hint="eastAsia" w:ascii="仿宋_GB2312" w:hAnsi="宋体" w:eastAsia="仿宋_GB2312" w:cs="仿宋_GB2312"/>
          <w:color w:val="000000"/>
          <w:kern w:val="0"/>
          <w:sz w:val="32"/>
          <w:szCs w:val="32"/>
          <w:lang w:bidi="ar"/>
        </w:rPr>
        <w:t>补贴金额以元为单位，舍去不足元部分</w:t>
      </w:r>
      <w:r>
        <w:rPr>
          <w:rFonts w:hint="default"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五、申报材料及要求</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2"/>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bidi="ar"/>
        </w:rPr>
        <w:t>2023</w:t>
      </w:r>
      <w:r>
        <w:rPr>
          <w:rFonts w:hint="eastAsia" w:ascii="仿宋_GB2312" w:hAnsi="仿宋_GB2312" w:eastAsia="仿宋_GB2312" w:cs="仿宋_GB2312"/>
          <w:sz w:val="32"/>
          <w:szCs w:val="32"/>
          <w:lang w:bidi="ar"/>
        </w:rPr>
        <w:t>年度</w:t>
      </w:r>
      <w:r>
        <w:rPr>
          <w:rFonts w:hint="eastAsia" w:ascii="仿宋_GB2312" w:hAnsi="仿宋_GB2312" w:eastAsia="仿宋_GB2312" w:cs="仿宋_GB2312"/>
          <w:color w:val="auto"/>
          <w:kern w:val="2"/>
          <w:sz w:val="32"/>
          <w:szCs w:val="32"/>
          <w:lang w:bidi="ar"/>
        </w:rPr>
        <w:t>细胞与基因治疗</w:t>
      </w:r>
      <w:r>
        <w:rPr>
          <w:rFonts w:hint="eastAsia" w:ascii="仿宋_GB2312" w:hAnsi="仿宋_GB2312" w:eastAsia="仿宋_GB2312" w:cs="仿宋_GB2312"/>
          <w:color w:val="auto"/>
          <w:kern w:val="2"/>
          <w:sz w:val="32"/>
          <w:szCs w:val="32"/>
          <w:lang w:eastAsia="zh-CN" w:bidi="ar"/>
        </w:rPr>
        <w:t>、</w:t>
      </w:r>
      <w:r>
        <w:rPr>
          <w:rFonts w:hint="eastAsia" w:ascii="仿宋_GB2312" w:hAnsi="仿宋_GB2312" w:eastAsia="仿宋_GB2312" w:cs="仿宋_GB2312"/>
          <w:color w:val="auto"/>
          <w:kern w:val="2"/>
          <w:sz w:val="32"/>
          <w:szCs w:val="32"/>
          <w:lang w:bidi="ar"/>
        </w:rPr>
        <w:t>合成生物学研发、生产、服务企业</w:t>
      </w:r>
      <w:r>
        <w:rPr>
          <w:rFonts w:hint="eastAsia" w:ascii="仿宋_GB2312" w:hAnsi="仿宋_GB2312" w:eastAsia="仿宋_GB2312" w:cs="仿宋_GB2312"/>
          <w:color w:val="auto"/>
          <w:kern w:val="2"/>
          <w:sz w:val="32"/>
          <w:szCs w:val="32"/>
          <w:lang w:val="en-US" w:eastAsia="zh-CN" w:bidi="ar"/>
        </w:rPr>
        <w:t>房租补贴</w:t>
      </w:r>
      <w:r>
        <w:rPr>
          <w:rFonts w:hint="eastAsia" w:ascii="仿宋_GB2312" w:hAnsi="仿宋_GB2312" w:eastAsia="仿宋_GB2312" w:cs="仿宋_GB2312"/>
          <w:sz w:val="32"/>
          <w:szCs w:val="32"/>
        </w:rPr>
        <w:t>申报表，在线填写</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2.企业营业执照，选取电子证照；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w:t>
      </w:r>
      <w:r>
        <w:rPr>
          <w:rFonts w:hint="eastAsia" w:ascii="仿宋_GB2312" w:hAnsi="仿宋_GB2312" w:eastAsia="仿宋_GB2312" w:cs="仿宋_GB2312"/>
          <w:spacing w:val="6"/>
          <w:sz w:val="32"/>
          <w:szCs w:val="32"/>
        </w:rPr>
        <w:t>签字</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kern w:val="0"/>
          <w:sz w:val="32"/>
          <w:szCs w:val="32"/>
          <w:lang w:bidi="ar"/>
        </w:rPr>
        <w:t>房屋租赁合同、协议，</w:t>
      </w:r>
      <w:r>
        <w:rPr>
          <w:rFonts w:hint="eastAsia" w:ascii="仿宋_GB2312" w:hAnsi="仿宋_GB2312" w:eastAsia="仿宋_GB2312" w:cs="仿宋_GB2312"/>
          <w:color w:val="000000"/>
          <w:kern w:val="0"/>
          <w:sz w:val="32"/>
          <w:szCs w:val="32"/>
          <w:lang w:eastAsia="zh-CN" w:bidi="ar"/>
        </w:rPr>
        <w:t>原件</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outlineLvl w:val="2"/>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color w:val="000000"/>
          <w:kern w:val="0"/>
          <w:sz w:val="32"/>
          <w:szCs w:val="32"/>
          <w:lang w:val="en-US" w:eastAsia="zh-CN" w:bidi="ar"/>
        </w:rPr>
        <w:t>2023</w:t>
      </w:r>
      <w:r>
        <w:rPr>
          <w:rFonts w:hint="eastAsia" w:ascii="仿宋_GB2312" w:hAnsi="仿宋_GB2312" w:eastAsia="仿宋_GB2312" w:cs="仿宋_GB2312"/>
          <w:color w:val="000000"/>
          <w:kern w:val="0"/>
          <w:sz w:val="32"/>
          <w:szCs w:val="32"/>
          <w:lang w:bidi="ar"/>
        </w:rPr>
        <w:t>年度缴纳房租付款凭证及对应发票，</w:t>
      </w:r>
      <w:r>
        <w:rPr>
          <w:rFonts w:hint="eastAsia" w:ascii="仿宋_GB2312" w:hAnsi="仿宋_GB2312" w:eastAsia="仿宋_GB2312" w:cs="仿宋_GB2312"/>
          <w:color w:val="000000"/>
          <w:kern w:val="0"/>
          <w:sz w:val="32"/>
          <w:szCs w:val="32"/>
          <w:lang w:eastAsia="zh-CN" w:bidi="ar"/>
        </w:rPr>
        <w:t>原件</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outlineLvl w:val="2"/>
        <w:rPr>
          <w:rFonts w:ascii="仿宋_GB2312" w:hAnsi="宋体" w:eastAsia="仿宋_GB2312" w:cs="仿宋_GB2312"/>
          <w:color w:val="000000"/>
          <w:spacing w:val="0"/>
          <w:kern w:val="0"/>
          <w:sz w:val="31"/>
          <w:szCs w:val="31"/>
          <w:lang w:bidi="ar"/>
        </w:rPr>
      </w:pPr>
      <w:r>
        <w:rPr>
          <w:rFonts w:ascii="仿宋_GB2312" w:hAnsi="宋体" w:eastAsia="仿宋_GB2312" w:cs="仿宋_GB2312"/>
          <w:color w:val="000000"/>
          <w:spacing w:val="0"/>
          <w:kern w:val="0"/>
          <w:sz w:val="31"/>
          <w:szCs w:val="31"/>
          <w:lang w:bidi="ar"/>
        </w:rPr>
        <w:t>7.</w:t>
      </w:r>
      <w:r>
        <w:rPr>
          <w:rFonts w:ascii="仿宋_GB2312" w:hAnsi="宋体" w:eastAsia="仿宋_GB2312" w:cs="仿宋_GB2312"/>
          <w:color w:val="000000"/>
          <w:kern w:val="0"/>
          <w:sz w:val="31"/>
          <w:szCs w:val="31"/>
          <w:lang w:bidi="ar"/>
        </w:rPr>
        <w:t>开展细胞与基因治疗药物以及合成生物学领域的研发、生</w:t>
      </w:r>
      <w:r>
        <w:rPr>
          <w:rFonts w:hint="eastAsia" w:ascii="仿宋_GB2312" w:hAnsi="宋体" w:eastAsia="仿宋_GB2312" w:cs="仿宋_GB2312"/>
          <w:color w:val="000000"/>
          <w:kern w:val="0"/>
          <w:sz w:val="31"/>
          <w:szCs w:val="31"/>
          <w:lang w:bidi="ar"/>
        </w:rPr>
        <w:t>产、服务的企业。需根据企业经营特点自行选择企业类型，提供下列其中一</w:t>
      </w:r>
      <w:r>
        <w:rPr>
          <w:rFonts w:hint="eastAsia" w:ascii="仿宋_GB2312" w:hAnsi="宋体" w:eastAsia="仿宋_GB2312" w:cs="仿宋_GB2312"/>
          <w:color w:val="000000"/>
          <w:kern w:val="0"/>
          <w:sz w:val="31"/>
          <w:szCs w:val="31"/>
          <w:lang w:val="en-US" w:eastAsia="zh-CN" w:bidi="ar"/>
        </w:rPr>
        <w:t>类</w:t>
      </w:r>
      <w:r>
        <w:rPr>
          <w:rFonts w:hint="eastAsia" w:ascii="仿宋_GB2312" w:hAnsi="宋体" w:eastAsia="仿宋_GB2312" w:cs="仿宋_GB2312"/>
          <w:color w:val="000000"/>
          <w:kern w:val="0"/>
          <w:sz w:val="31"/>
          <w:szCs w:val="31"/>
          <w:lang w:bidi="ar"/>
        </w:rPr>
        <w:t>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（1）研发类企业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sz w:val="32"/>
          <w:szCs w:val="32"/>
        </w:rPr>
        <w:t>以下材料至少提供一项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原件彩色扫描上传：</w:t>
      </w:r>
    </w:p>
    <w:p>
      <w:pPr>
        <w:keepNext w:val="0"/>
        <w:keepLines w:val="0"/>
        <w:pageBreakBefore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default" w:ascii="Calibri" w:hAnsi="Calibri" w:eastAsia="仿宋_GB2312" w:cs="Calibri"/>
          <w:sz w:val="32"/>
          <w:szCs w:val="32"/>
          <w:lang w:val="en-US" w:eastAsia="zh-CN"/>
        </w:rPr>
        <w:t>①</w:t>
      </w:r>
      <w:r>
        <w:rPr>
          <w:rFonts w:hint="eastAsia" w:ascii="仿宋_GB2312" w:hAnsi="仿宋_GB2312" w:eastAsia="仿宋_GB2312" w:cs="仿宋_GB2312"/>
          <w:sz w:val="32"/>
          <w:szCs w:val="32"/>
        </w:rPr>
        <w:t>提交至少1项与细胞与基因治疗、合成生物学相关的已授权发明专利（该专利需由企业合法持有）；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Calibri" w:hAnsi="Calibri" w:eastAsia="仿宋_GB2312" w:cs="Calibri"/>
          <w:sz w:val="32"/>
          <w:szCs w:val="32"/>
          <w:lang w:val="en-US" w:eastAsia="zh-CN"/>
        </w:rPr>
        <w:t>②</w:t>
      </w:r>
      <w:r>
        <w:rPr>
          <w:rFonts w:hint="eastAsia" w:ascii="仿宋_GB2312" w:hAnsi="仿宋_GB2312" w:eastAsia="仿宋_GB2312" w:cs="仿宋_GB2312"/>
          <w:sz w:val="32"/>
          <w:szCs w:val="32"/>
        </w:rPr>
        <w:t>细胞与基因治疗企业需提供研究者发起的临床试验伦理批件或者临床试验批准通知书；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Calibri" w:hAnsi="Calibri" w:eastAsia="仿宋_GB2312" w:cs="Calibri"/>
          <w:sz w:val="32"/>
          <w:szCs w:val="32"/>
          <w:lang w:val="en-US" w:eastAsia="zh-CN"/>
        </w:rPr>
        <w:t>③</w:t>
      </w:r>
      <w:r>
        <w:rPr>
          <w:rFonts w:hint="eastAsia" w:ascii="仿宋_GB2312" w:hAnsi="仿宋_GB2312" w:eastAsia="仿宋_GB2312" w:cs="仿宋_GB2312"/>
          <w:sz w:val="32"/>
          <w:szCs w:val="32"/>
        </w:rPr>
        <w:t>合成生物学企业需提供农业农村部菌种安全性评估。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（2）生产类企业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需提供药品注册证书和药品生产许可证，原件彩色扫描上传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（3）服务类企业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为细胞与基因治疗服务类企业需提供产品开发设计、临床前评价实验设计、临床研究实验设计、生物医药数据分析、产品注册审批咨询、委托生产等相关服务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为合成生物学相关服务企业需提供微生物菌种改造和发酵工艺优化等相关服务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服务类企业需提供</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年度技术服务合同及对应发票</w:t>
      </w:r>
      <w:r>
        <w:rPr>
          <w:rFonts w:hint="eastAsia" w:ascii="仿宋_GB2312" w:hAnsi="仿宋_GB2312" w:eastAsia="仿宋_GB2312" w:cs="仿宋_GB2312"/>
          <w:sz w:val="32"/>
          <w:szCs w:val="32"/>
          <w:lang w:val="en-US" w:eastAsia="zh-CN"/>
        </w:rPr>
        <w:t>（合同及发票日期，应晚于公司新成立或新迁入亦庄新城的日期）</w:t>
      </w:r>
      <w:r>
        <w:rPr>
          <w:rFonts w:hint="eastAsia" w:ascii="仿宋_GB2312" w:hAnsi="仿宋_GB2312" w:eastAsia="仿宋_GB2312" w:cs="仿宋_GB2312"/>
          <w:sz w:val="32"/>
          <w:szCs w:val="32"/>
          <w:highlight w:val="none"/>
          <w:lang w:val="en-US" w:eastAsia="zh-CN"/>
        </w:rPr>
        <w:t>，原件彩色扫描上传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highlight w:val="none"/>
        </w:rPr>
      </w:pPr>
      <w:r>
        <w:rPr>
          <w:rFonts w:hint="eastAsia" w:ascii="黑体" w:hAnsi="黑体" w:eastAsia="黑体" w:cs="黑体"/>
          <w:sz w:val="32"/>
          <w:szCs w:val="32"/>
          <w:highlight w:val="none"/>
        </w:rPr>
        <w:t>六、办理程序</w:t>
      </w:r>
    </w:p>
    <w:p>
      <w:pPr>
        <w:pStyle w:val="6"/>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val="0"/>
          <w:bCs w:val="0"/>
          <w:color w:val="000000"/>
          <w:sz w:val="32"/>
          <w:szCs w:val="32"/>
          <w:highlight w:val="none"/>
        </w:rPr>
        <w:t>（一）</w:t>
      </w:r>
      <w:r>
        <w:rPr>
          <w:rFonts w:hint="eastAsia" w:ascii="仿宋_GB2312" w:hAnsi="仿宋_GB2312" w:eastAsia="仿宋_GB2312" w:cs="仿宋_GB2312"/>
          <w:b/>
          <w:bCs/>
          <w:color w:val="000000"/>
          <w:sz w:val="32"/>
          <w:szCs w:val="32"/>
          <w:highlight w:val="none"/>
        </w:rPr>
        <w:t>网上申报</w:t>
      </w:r>
      <w:r>
        <w:rPr>
          <w:rFonts w:hint="eastAsia" w:ascii="仿宋_GB2312" w:hAnsi="仿宋_GB2312" w:eastAsia="仿宋_GB2312" w:cs="仿宋_GB2312"/>
          <w:color w:val="000000"/>
          <w:sz w:val="32"/>
          <w:szCs w:val="32"/>
          <w:highlight w:val="none"/>
        </w:rPr>
        <w:t>：通过经开区官网</w:t>
      </w:r>
      <w:r>
        <w:rPr>
          <w:rFonts w:hint="eastAsia" w:ascii="仿宋_GB2312" w:hAnsi="仿宋_GB2312" w:eastAsia="仿宋_GB2312" w:cs="仿宋_GB2312"/>
          <w:sz w:val="32"/>
          <w:szCs w:val="32"/>
          <w:highlight w:val="none"/>
        </w:rPr>
        <w:t>政策兑现模块</w:t>
      </w:r>
      <w:r>
        <w:rPr>
          <w:rFonts w:hint="eastAsia" w:ascii="仿宋_GB2312" w:hAnsi="仿宋_GB2312" w:eastAsia="仿宋_GB2312" w:cs="仿宋_GB2312"/>
          <w:color w:val="000000"/>
          <w:sz w:val="32"/>
          <w:szCs w:val="32"/>
          <w:highlight w:val="none"/>
        </w:rPr>
        <w:t>进入政策兑现综合服务平台，</w:t>
      </w:r>
      <w:r>
        <w:rPr>
          <w:rFonts w:hint="eastAsia" w:ascii="仿宋_GB2312" w:hAnsi="仿宋_GB2312" w:eastAsia="仿宋_GB2312" w:cs="仿宋_GB2312"/>
          <w:sz w:val="32"/>
          <w:szCs w:val="32"/>
          <w:highlight w:val="none"/>
        </w:rPr>
        <w:t>或使用360浏览器的极速模式登录网址：zcdx.kfqgw.beijing.gov.cn</w:t>
      </w:r>
      <w:r>
        <w:rPr>
          <w:rFonts w:hint="eastAsia" w:ascii="仿宋_GB2312" w:hAnsi="仿宋_GB2312" w:eastAsia="仿宋_GB2312" w:cs="仿宋_GB2312"/>
          <w:color w:val="000000"/>
          <w:sz w:val="32"/>
          <w:szCs w:val="32"/>
          <w:highlight w:val="none"/>
        </w:rPr>
        <w:t>，注册登录后进行项目申报。如未在规定时间内提交申请的，视为自动放弃。</w:t>
      </w:r>
    </w:p>
    <w:p>
      <w:pPr>
        <w:pStyle w:val="6"/>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val="0"/>
          <w:bCs w:val="0"/>
          <w:color w:val="000000"/>
          <w:kern w:val="2"/>
          <w:sz w:val="32"/>
          <w:szCs w:val="32"/>
          <w:highlight w:val="none"/>
        </w:rPr>
        <w:t>（二</w:t>
      </w:r>
      <w:r>
        <w:rPr>
          <w:rFonts w:hint="eastAsia" w:ascii="仿宋_GB2312" w:hAnsi="仿宋_GB2312" w:eastAsia="仿宋_GB2312" w:cs="仿宋_GB2312"/>
          <w:b/>
          <w:bCs/>
          <w:color w:val="000000"/>
          <w:kern w:val="2"/>
          <w:sz w:val="32"/>
          <w:szCs w:val="32"/>
          <w:highlight w:val="none"/>
        </w:rPr>
        <w:t>）初审</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经开区政务服务中心对申报主体提交的材料进行完整性审查，材料不齐全或不符合要求的，告知申报主体补齐补正。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val="0"/>
          <w:bCs w:val="0"/>
          <w:color w:val="000000"/>
          <w:kern w:val="2"/>
          <w:sz w:val="32"/>
          <w:szCs w:val="32"/>
          <w:highlight w:val="none"/>
        </w:rPr>
        <w:t>（三）</w:t>
      </w:r>
      <w:r>
        <w:rPr>
          <w:rFonts w:hint="eastAsia" w:ascii="仿宋_GB2312" w:hAnsi="仿宋_GB2312" w:eastAsia="仿宋_GB2312" w:cs="仿宋_GB2312"/>
          <w:b/>
          <w:bCs/>
          <w:color w:val="000000"/>
          <w:kern w:val="2"/>
          <w:sz w:val="32"/>
          <w:szCs w:val="32"/>
          <w:highlight w:val="none"/>
        </w:rPr>
        <w:t>审核</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经开区生物技术和大健康产业专班对申请材料进行实质审核。</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（四）</w:t>
      </w:r>
      <w:r>
        <w:rPr>
          <w:rFonts w:hint="eastAsia" w:ascii="仿宋_GB2312" w:hAnsi="仿宋_GB2312" w:eastAsia="仿宋_GB2312" w:cs="仿宋_GB2312"/>
          <w:b/>
          <w:bCs/>
          <w:color w:val="000000"/>
          <w:kern w:val="2"/>
          <w:sz w:val="32"/>
          <w:szCs w:val="32"/>
          <w:highlight w:val="none"/>
        </w:rPr>
        <w:t>线下受理</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申报主体在规定期间内从平台下载带水印的申报材料进行打印，并前往政务服务中心“政策申报”窗口提交材料，工作人员核验，与网上提交材料一致的，予以收件；不符合的，当场告知补正要求。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（五）</w:t>
      </w:r>
      <w:r>
        <w:rPr>
          <w:rFonts w:hint="eastAsia" w:ascii="仿宋_GB2312" w:hAnsi="仿宋_GB2312" w:eastAsia="仿宋_GB2312" w:cs="仿宋_GB2312"/>
          <w:b/>
          <w:bCs/>
          <w:color w:val="000000"/>
          <w:kern w:val="2"/>
          <w:sz w:val="32"/>
          <w:szCs w:val="32"/>
          <w:highlight w:val="none"/>
        </w:rPr>
        <w:t>专家评审：</w:t>
      </w:r>
      <w:r>
        <w:rPr>
          <w:rFonts w:hint="eastAsia" w:ascii="仿宋_GB2312" w:hAnsi="仿宋_GB2312" w:eastAsia="仿宋_GB2312" w:cs="仿宋_GB2312"/>
          <w:b w:val="0"/>
          <w:bCs w:val="0"/>
          <w:color w:val="000000"/>
          <w:kern w:val="0"/>
          <w:sz w:val="32"/>
          <w:szCs w:val="32"/>
          <w:highlight w:val="none"/>
        </w:rPr>
        <w:t>经开区</w:t>
      </w:r>
      <w:r>
        <w:rPr>
          <w:rFonts w:hint="eastAsia" w:ascii="仿宋_GB2312" w:hAnsi="仿宋_GB2312" w:eastAsia="仿宋_GB2312" w:cs="仿宋_GB2312"/>
          <w:color w:val="000000"/>
          <w:kern w:val="0"/>
          <w:sz w:val="32"/>
          <w:szCs w:val="32"/>
          <w:highlight w:val="none"/>
        </w:rPr>
        <w:t>生物技术和大健康产业专班组织专家线下对申请材料进行评审，评审后将结果上传到系统。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（六）</w:t>
      </w:r>
      <w:r>
        <w:rPr>
          <w:rFonts w:hint="eastAsia" w:ascii="仿宋_GB2312" w:hAnsi="仿宋_GB2312" w:eastAsia="仿宋_GB2312" w:cs="仿宋_GB2312"/>
          <w:b/>
          <w:bCs/>
          <w:color w:val="000000"/>
          <w:kern w:val="2"/>
          <w:sz w:val="32"/>
          <w:szCs w:val="32"/>
          <w:highlight w:val="none"/>
        </w:rPr>
        <w:t>确定扶持结果</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经开区生物技术和大健康产业专班对审核通过的申报主体拟定兑现扶持奖励金额。</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rPr>
        <w:t>（七）</w:t>
      </w:r>
      <w:r>
        <w:rPr>
          <w:rFonts w:hint="eastAsia" w:ascii="仿宋_GB2312" w:hAnsi="仿宋_GB2312" w:eastAsia="仿宋_GB2312" w:cs="仿宋_GB2312"/>
          <w:b/>
          <w:bCs/>
          <w:color w:val="000000"/>
          <w:kern w:val="2"/>
          <w:sz w:val="32"/>
          <w:szCs w:val="32"/>
          <w:highlight w:val="none"/>
        </w:rPr>
        <w:t>公示</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经开区生物技术和大健康产业专班通过政策兑现综合服务平台对审核通过的申报主体进行公示。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val="0"/>
          <w:bCs w:val="0"/>
          <w:color w:val="000000"/>
          <w:kern w:val="2"/>
          <w:sz w:val="32"/>
          <w:szCs w:val="32"/>
          <w:highlight w:val="none"/>
        </w:rPr>
        <w:t>（八）</w:t>
      </w:r>
      <w:r>
        <w:rPr>
          <w:rFonts w:hint="eastAsia" w:ascii="仿宋_GB2312" w:hAnsi="仿宋_GB2312" w:eastAsia="仿宋_GB2312" w:cs="仿宋_GB2312"/>
          <w:b/>
          <w:bCs/>
          <w:color w:val="000000"/>
          <w:kern w:val="2"/>
          <w:sz w:val="32"/>
          <w:szCs w:val="32"/>
          <w:highlight w:val="none"/>
        </w:rPr>
        <w:t>资金拨付</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0"/>
          <w:sz w:val="32"/>
          <w:szCs w:val="32"/>
          <w:highlight w:val="none"/>
        </w:rPr>
        <w:t>经公示无异议的，经开区</w:t>
      </w:r>
      <w:r>
        <w:rPr>
          <w:rFonts w:hint="eastAsia" w:ascii="仿宋_GB2312" w:hAnsi="仿宋_GB2312" w:eastAsia="仿宋_GB2312" w:cs="仿宋_GB2312"/>
          <w:color w:val="000000"/>
          <w:kern w:val="0"/>
          <w:sz w:val="32"/>
          <w:szCs w:val="32"/>
          <w:highlight w:val="none"/>
          <w:lang w:eastAsia="zh-CN"/>
        </w:rPr>
        <w:t>财务结算中心</w:t>
      </w:r>
      <w:r>
        <w:rPr>
          <w:rFonts w:hint="eastAsia" w:ascii="仿宋_GB2312" w:hAnsi="仿宋_GB2312" w:eastAsia="仿宋_GB2312" w:cs="仿宋_GB2312"/>
          <w:color w:val="000000"/>
          <w:kern w:val="0"/>
          <w:sz w:val="32"/>
          <w:szCs w:val="32"/>
          <w:highlight w:val="none"/>
        </w:rPr>
        <w:t>完成资金拨付工作。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highlight w:val="none"/>
        </w:rPr>
      </w:pPr>
      <w:r>
        <w:rPr>
          <w:rFonts w:hint="eastAsia" w:ascii="黑体" w:hAnsi="黑体" w:eastAsia="黑体" w:cs="黑体"/>
          <w:sz w:val="32"/>
          <w:szCs w:val="32"/>
          <w:highlight w:val="none"/>
        </w:rPr>
        <w:t>七、主责部门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eastAsia="zh-CN"/>
        </w:rPr>
        <w:t>经开区</w:t>
      </w:r>
      <w:r>
        <w:rPr>
          <w:rFonts w:hint="eastAsia" w:ascii="仿宋_GB2312" w:hAnsi="仿宋_GB2312" w:eastAsia="仿宋_GB2312" w:cs="仿宋_GB2312"/>
          <w:color w:val="000000"/>
          <w:kern w:val="0"/>
          <w:sz w:val="32"/>
          <w:szCs w:val="32"/>
          <w:highlight w:val="none"/>
        </w:rPr>
        <w:t>生物技术和大健康产业专班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highlight w:val="none"/>
        </w:rPr>
      </w:pPr>
      <w:r>
        <w:rPr>
          <w:rFonts w:hint="eastAsia" w:ascii="黑体" w:hAnsi="黑体" w:eastAsia="黑体" w:cs="黑体"/>
          <w:sz w:val="32"/>
          <w:szCs w:val="32"/>
          <w:highlight w:val="none"/>
        </w:rPr>
        <w:t>八、受理窗口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北京经济技术开发区万源街4号</w:t>
      </w:r>
      <w:r>
        <w:rPr>
          <w:rFonts w:ascii="仿宋_GB2312" w:hAnsi="仿宋_GB2312" w:eastAsia="仿宋_GB2312" w:cs="仿宋_GB2312"/>
          <w:sz w:val="32"/>
          <w:szCs w:val="32"/>
          <w:highlight w:val="none"/>
        </w:rPr>
        <w:t>政务服务中心“政策申报”窗口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highlight w:val="none"/>
        </w:rPr>
      </w:pPr>
      <w:r>
        <w:rPr>
          <w:rFonts w:hint="eastAsia" w:ascii="黑体" w:hAnsi="黑体" w:eastAsia="黑体" w:cs="黑体"/>
          <w:sz w:val="32"/>
          <w:szCs w:val="32"/>
          <w:highlight w:val="none"/>
        </w:rPr>
        <w:t>九、申报时间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2024年4月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日至2024年5月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highlight w:val="yellow"/>
        </w:rPr>
      </w:pPr>
      <w:r>
        <w:rPr>
          <w:rFonts w:hint="eastAsia" w:ascii="黑体" w:hAnsi="黑体" w:eastAsia="黑体" w:cs="黑体"/>
          <w:sz w:val="32"/>
          <w:szCs w:val="32"/>
          <w:highlight w:val="none"/>
        </w:rPr>
        <w:t>十、联系人及联系方式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政策咨询：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经开区政务服务中心“政策申报”窗口，联系电话：010-67857687；010-67857878转4，工作日上午9:00—12:00，下午1:30—5:00。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经开区生物技术和大健康产业专班，联系人：王子韬，联系电话：010-67814947，工作日上午9:00—12:00，下午2:00—6:00。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技术支持：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联系电话：010-67857638，工作日上午9:00—12:00，下午2:00—6:00。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十一、收费标准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十二、特别说明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租赁补贴仅限房屋租赁费用，不含物业费、水电费、供暖费等。</w:t>
      </w:r>
    </w:p>
    <w:p>
      <w:pPr>
        <w:spacing w:line="560" w:lineRule="exact"/>
        <w:ind w:firstLine="640" w:firstLineChars="200"/>
        <w:jc w:val="left"/>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2.该政策与经开区出台的相关支持政策，按照“从优不重复”原则执行。已经与经开区管委会签署协议涉及相关奖励事项，且协议仍在有效期内的企业，按协议相关条款执行。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ODVjMmFmYWY2MjVhMjcyMDBhNjgyODg2ZWI0ZjMifQ=="/>
  </w:docVars>
  <w:rsids>
    <w:rsidRoot w:val="00360EF1"/>
    <w:rsid w:val="0001192B"/>
    <w:rsid w:val="00060052"/>
    <w:rsid w:val="00062C5F"/>
    <w:rsid w:val="000A2796"/>
    <w:rsid w:val="000F62F2"/>
    <w:rsid w:val="001145E7"/>
    <w:rsid w:val="00161422"/>
    <w:rsid w:val="00161CCE"/>
    <w:rsid w:val="002838D9"/>
    <w:rsid w:val="00360EF1"/>
    <w:rsid w:val="00395968"/>
    <w:rsid w:val="00457B4D"/>
    <w:rsid w:val="00667093"/>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850C88"/>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1C5C5B"/>
    <w:rsid w:val="093955CA"/>
    <w:rsid w:val="09677F84"/>
    <w:rsid w:val="09FF2B6A"/>
    <w:rsid w:val="0A12715A"/>
    <w:rsid w:val="0A192B78"/>
    <w:rsid w:val="0A7A09DE"/>
    <w:rsid w:val="0A7A6E57"/>
    <w:rsid w:val="0AD40459"/>
    <w:rsid w:val="0B1708BD"/>
    <w:rsid w:val="0B38121B"/>
    <w:rsid w:val="0B3E75A5"/>
    <w:rsid w:val="0B401B24"/>
    <w:rsid w:val="0B6B119E"/>
    <w:rsid w:val="0B782C5C"/>
    <w:rsid w:val="0BC824B9"/>
    <w:rsid w:val="0BD84C47"/>
    <w:rsid w:val="0BEE6FC8"/>
    <w:rsid w:val="0BF72154"/>
    <w:rsid w:val="0C3A5354"/>
    <w:rsid w:val="0C4C6FFF"/>
    <w:rsid w:val="0C7D2B96"/>
    <w:rsid w:val="0C804154"/>
    <w:rsid w:val="0C817D6C"/>
    <w:rsid w:val="0CD93D42"/>
    <w:rsid w:val="0D0138A5"/>
    <w:rsid w:val="0D920D6C"/>
    <w:rsid w:val="0D9E4973"/>
    <w:rsid w:val="0E4A207A"/>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0E13271"/>
    <w:rsid w:val="117D2BA9"/>
    <w:rsid w:val="118F3527"/>
    <w:rsid w:val="11CA43B8"/>
    <w:rsid w:val="11D62CBE"/>
    <w:rsid w:val="121B617A"/>
    <w:rsid w:val="1252310C"/>
    <w:rsid w:val="12E52159"/>
    <w:rsid w:val="12EE4885"/>
    <w:rsid w:val="14036F1C"/>
    <w:rsid w:val="14051437"/>
    <w:rsid w:val="142723BB"/>
    <w:rsid w:val="14381531"/>
    <w:rsid w:val="14483333"/>
    <w:rsid w:val="144F1126"/>
    <w:rsid w:val="14942D13"/>
    <w:rsid w:val="14977ACF"/>
    <w:rsid w:val="14A407D6"/>
    <w:rsid w:val="14D2776D"/>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B5349E"/>
    <w:rsid w:val="1AC071AC"/>
    <w:rsid w:val="1AC627E0"/>
    <w:rsid w:val="1AF423CA"/>
    <w:rsid w:val="1B6F2C26"/>
    <w:rsid w:val="1B714996"/>
    <w:rsid w:val="1B8109FE"/>
    <w:rsid w:val="1B8D4C8F"/>
    <w:rsid w:val="1B9377B6"/>
    <w:rsid w:val="1BB56B5C"/>
    <w:rsid w:val="1C14717E"/>
    <w:rsid w:val="1C1B504A"/>
    <w:rsid w:val="1C2B4E13"/>
    <w:rsid w:val="1C2E1479"/>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16747C"/>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E72988"/>
    <w:rsid w:val="22F33FC2"/>
    <w:rsid w:val="22F6591B"/>
    <w:rsid w:val="23117B7A"/>
    <w:rsid w:val="231A5872"/>
    <w:rsid w:val="23403409"/>
    <w:rsid w:val="235F00AC"/>
    <w:rsid w:val="23654BF1"/>
    <w:rsid w:val="23E34E21"/>
    <w:rsid w:val="24721DEC"/>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7C81460"/>
    <w:rsid w:val="281D6715"/>
    <w:rsid w:val="286873FE"/>
    <w:rsid w:val="288627FF"/>
    <w:rsid w:val="28942D3D"/>
    <w:rsid w:val="28A332E9"/>
    <w:rsid w:val="29857C2F"/>
    <w:rsid w:val="299863DF"/>
    <w:rsid w:val="29A039C5"/>
    <w:rsid w:val="29D97CC6"/>
    <w:rsid w:val="2A1D0ADC"/>
    <w:rsid w:val="2A5F7219"/>
    <w:rsid w:val="2A6102E1"/>
    <w:rsid w:val="2AB25697"/>
    <w:rsid w:val="2ACF7AB8"/>
    <w:rsid w:val="2B035A09"/>
    <w:rsid w:val="2B2024A7"/>
    <w:rsid w:val="2B833D12"/>
    <w:rsid w:val="2B9B0A58"/>
    <w:rsid w:val="2BA7027E"/>
    <w:rsid w:val="2BAB54C5"/>
    <w:rsid w:val="2BC05AF8"/>
    <w:rsid w:val="2BE54D11"/>
    <w:rsid w:val="2C522435"/>
    <w:rsid w:val="2CA174F7"/>
    <w:rsid w:val="2CEC36C7"/>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32F70"/>
    <w:rsid w:val="315A3762"/>
    <w:rsid w:val="31624147"/>
    <w:rsid w:val="31AA66BF"/>
    <w:rsid w:val="31D65AF9"/>
    <w:rsid w:val="3201564A"/>
    <w:rsid w:val="321C265E"/>
    <w:rsid w:val="32343B0A"/>
    <w:rsid w:val="32A70709"/>
    <w:rsid w:val="32C86514"/>
    <w:rsid w:val="32FE69F0"/>
    <w:rsid w:val="33073E48"/>
    <w:rsid w:val="336A1FD6"/>
    <w:rsid w:val="336B64D8"/>
    <w:rsid w:val="33E75D8A"/>
    <w:rsid w:val="34094128"/>
    <w:rsid w:val="341807F9"/>
    <w:rsid w:val="342465E2"/>
    <w:rsid w:val="3469157A"/>
    <w:rsid w:val="347C0671"/>
    <w:rsid w:val="34B21D2C"/>
    <w:rsid w:val="34E04A84"/>
    <w:rsid w:val="34E65163"/>
    <w:rsid w:val="35135498"/>
    <w:rsid w:val="35465824"/>
    <w:rsid w:val="354F42BD"/>
    <w:rsid w:val="3573124D"/>
    <w:rsid w:val="359527A9"/>
    <w:rsid w:val="35B56B4B"/>
    <w:rsid w:val="36557C1C"/>
    <w:rsid w:val="36744D66"/>
    <w:rsid w:val="36E95DAE"/>
    <w:rsid w:val="37184DFF"/>
    <w:rsid w:val="376443BB"/>
    <w:rsid w:val="37B84612"/>
    <w:rsid w:val="37C93788"/>
    <w:rsid w:val="37EF6300"/>
    <w:rsid w:val="37FD7B6F"/>
    <w:rsid w:val="3806305A"/>
    <w:rsid w:val="380942B0"/>
    <w:rsid w:val="382D54B8"/>
    <w:rsid w:val="38363290"/>
    <w:rsid w:val="383A3742"/>
    <w:rsid w:val="38732C18"/>
    <w:rsid w:val="387A66CC"/>
    <w:rsid w:val="38921ED5"/>
    <w:rsid w:val="38C22A0D"/>
    <w:rsid w:val="39122B90"/>
    <w:rsid w:val="393063E5"/>
    <w:rsid w:val="394B4A07"/>
    <w:rsid w:val="39511D42"/>
    <w:rsid w:val="395F0935"/>
    <w:rsid w:val="3967591C"/>
    <w:rsid w:val="39731517"/>
    <w:rsid w:val="39791EC9"/>
    <w:rsid w:val="39841846"/>
    <w:rsid w:val="399C38E8"/>
    <w:rsid w:val="39A60AA5"/>
    <w:rsid w:val="39C93AF0"/>
    <w:rsid w:val="3A5D281B"/>
    <w:rsid w:val="3A5FB8DB"/>
    <w:rsid w:val="3A906CBE"/>
    <w:rsid w:val="3AA934A6"/>
    <w:rsid w:val="3B0A5D15"/>
    <w:rsid w:val="3B6877C8"/>
    <w:rsid w:val="3BDA7DE5"/>
    <w:rsid w:val="3C2F160E"/>
    <w:rsid w:val="3C5F033A"/>
    <w:rsid w:val="3CAA7809"/>
    <w:rsid w:val="3CD117BD"/>
    <w:rsid w:val="3CF83180"/>
    <w:rsid w:val="3D0B1E04"/>
    <w:rsid w:val="3D23696B"/>
    <w:rsid w:val="3D94503B"/>
    <w:rsid w:val="3D9B6799"/>
    <w:rsid w:val="3DAA6DAB"/>
    <w:rsid w:val="3DD55352"/>
    <w:rsid w:val="3DD73586"/>
    <w:rsid w:val="3DDF90A4"/>
    <w:rsid w:val="3DE102B8"/>
    <w:rsid w:val="3DE32562"/>
    <w:rsid w:val="3DE3676E"/>
    <w:rsid w:val="3E20508B"/>
    <w:rsid w:val="3ED12338"/>
    <w:rsid w:val="3EE438FE"/>
    <w:rsid w:val="3EF468CE"/>
    <w:rsid w:val="3F087986"/>
    <w:rsid w:val="3F31781F"/>
    <w:rsid w:val="3F346049"/>
    <w:rsid w:val="3F3D4664"/>
    <w:rsid w:val="3F580B78"/>
    <w:rsid w:val="3F6C7ED9"/>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4FD76FF"/>
    <w:rsid w:val="45163349"/>
    <w:rsid w:val="45276590"/>
    <w:rsid w:val="452B2CE7"/>
    <w:rsid w:val="459F5DC5"/>
    <w:rsid w:val="45C327BF"/>
    <w:rsid w:val="45DB5022"/>
    <w:rsid w:val="45DE6545"/>
    <w:rsid w:val="4634401A"/>
    <w:rsid w:val="46352992"/>
    <w:rsid w:val="465354AE"/>
    <w:rsid w:val="467F7F60"/>
    <w:rsid w:val="469D497C"/>
    <w:rsid w:val="46C07C6D"/>
    <w:rsid w:val="46D46FCB"/>
    <w:rsid w:val="46F44A2C"/>
    <w:rsid w:val="473F0C29"/>
    <w:rsid w:val="474159DD"/>
    <w:rsid w:val="476D4F13"/>
    <w:rsid w:val="48045B63"/>
    <w:rsid w:val="484F2842"/>
    <w:rsid w:val="49006A23"/>
    <w:rsid w:val="492A682B"/>
    <w:rsid w:val="49484E66"/>
    <w:rsid w:val="49596A53"/>
    <w:rsid w:val="49AE2D68"/>
    <w:rsid w:val="49C3065B"/>
    <w:rsid w:val="49FE7196"/>
    <w:rsid w:val="4A3148B7"/>
    <w:rsid w:val="4A3C2091"/>
    <w:rsid w:val="4A41431D"/>
    <w:rsid w:val="4A6C326B"/>
    <w:rsid w:val="4A8A325C"/>
    <w:rsid w:val="4AB84ECB"/>
    <w:rsid w:val="4ACF4B48"/>
    <w:rsid w:val="4AD86E60"/>
    <w:rsid w:val="4AEB69AD"/>
    <w:rsid w:val="4B6D7706"/>
    <w:rsid w:val="4BA51F05"/>
    <w:rsid w:val="4BFB127C"/>
    <w:rsid w:val="4BFB5366"/>
    <w:rsid w:val="4C0963DD"/>
    <w:rsid w:val="4C1623CC"/>
    <w:rsid w:val="4C240DC6"/>
    <w:rsid w:val="4C373125"/>
    <w:rsid w:val="4C990DFC"/>
    <w:rsid w:val="4CBB1447"/>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88104B"/>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482D59"/>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6C759A1"/>
    <w:rsid w:val="57072CB9"/>
    <w:rsid w:val="57513E95"/>
    <w:rsid w:val="575E2A63"/>
    <w:rsid w:val="57672FF6"/>
    <w:rsid w:val="576C2AED"/>
    <w:rsid w:val="578A3D39"/>
    <w:rsid w:val="579A20B9"/>
    <w:rsid w:val="57DD4B77"/>
    <w:rsid w:val="58182573"/>
    <w:rsid w:val="583121F8"/>
    <w:rsid w:val="58376A24"/>
    <w:rsid w:val="5844620B"/>
    <w:rsid w:val="5889040D"/>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C1D62"/>
    <w:rsid w:val="5AFE68EE"/>
    <w:rsid w:val="5B263105"/>
    <w:rsid w:val="5B505870"/>
    <w:rsid w:val="5B5D5F29"/>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0F20E23"/>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5A5A5F"/>
    <w:rsid w:val="658A3C2E"/>
    <w:rsid w:val="65BE0B5B"/>
    <w:rsid w:val="65EE1625"/>
    <w:rsid w:val="667B70FF"/>
    <w:rsid w:val="66815ECF"/>
    <w:rsid w:val="668D4153"/>
    <w:rsid w:val="66947B9E"/>
    <w:rsid w:val="66A82973"/>
    <w:rsid w:val="66F61ED9"/>
    <w:rsid w:val="672E0D6A"/>
    <w:rsid w:val="677F638E"/>
    <w:rsid w:val="67C1331A"/>
    <w:rsid w:val="67F973CE"/>
    <w:rsid w:val="6808097F"/>
    <w:rsid w:val="686076FC"/>
    <w:rsid w:val="68AD358F"/>
    <w:rsid w:val="68E479A1"/>
    <w:rsid w:val="6A3C10DC"/>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A8641D"/>
    <w:rsid w:val="70B75CF8"/>
    <w:rsid w:val="70C079DE"/>
    <w:rsid w:val="70D47888"/>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025EC6"/>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201A3E"/>
    <w:rsid w:val="7B2C6EE9"/>
    <w:rsid w:val="7B3C52F1"/>
    <w:rsid w:val="7B9D0472"/>
    <w:rsid w:val="7BA046F3"/>
    <w:rsid w:val="7BC37346"/>
    <w:rsid w:val="7BE71A21"/>
    <w:rsid w:val="7BF87E00"/>
    <w:rsid w:val="7C064DA7"/>
    <w:rsid w:val="7C0A2379"/>
    <w:rsid w:val="7C183F2B"/>
    <w:rsid w:val="7C551636"/>
    <w:rsid w:val="7C5F3CF1"/>
    <w:rsid w:val="7C697AB1"/>
    <w:rsid w:val="7CB460B3"/>
    <w:rsid w:val="7CD445C4"/>
    <w:rsid w:val="7CE735E3"/>
    <w:rsid w:val="7CED17F8"/>
    <w:rsid w:val="7CF17B62"/>
    <w:rsid w:val="7D274421"/>
    <w:rsid w:val="7D3D452B"/>
    <w:rsid w:val="7D957EE1"/>
    <w:rsid w:val="7DFC4CA2"/>
    <w:rsid w:val="7E137B54"/>
    <w:rsid w:val="7E4E0E62"/>
    <w:rsid w:val="7E503B32"/>
    <w:rsid w:val="7E6B7B24"/>
    <w:rsid w:val="7E757D8F"/>
    <w:rsid w:val="7E782A8A"/>
    <w:rsid w:val="7ED97EFB"/>
    <w:rsid w:val="7EFFFA7B"/>
    <w:rsid w:val="7F7447B8"/>
    <w:rsid w:val="7FC14E2C"/>
    <w:rsid w:val="9F6F6015"/>
    <w:rsid w:val="C7DB93C8"/>
    <w:rsid w:val="DD7E7DC7"/>
    <w:rsid w:val="DEF5E07B"/>
    <w:rsid w:val="E5451612"/>
    <w:rsid w:val="EFEEB9E2"/>
    <w:rsid w:val="F2FF17E4"/>
    <w:rsid w:val="F5DBA8FA"/>
    <w:rsid w:val="FDDBC1EE"/>
    <w:rsid w:val="FF0EBC5E"/>
    <w:rsid w:val="FF7F6563"/>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paragraph" w:customStyle="1" w:styleId="1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389</Words>
  <Characters>2218</Characters>
  <Lines>18</Lines>
  <Paragraphs>5</Paragraphs>
  <TotalTime>6</TotalTime>
  <ScaleCrop>false</ScaleCrop>
  <LinksUpToDate>false</LinksUpToDate>
  <CharactersWithSpaces>2602</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2019-08-13T14:54:00Z</dcterms:created>
  <dc:creator>zkk</dc:creator>
  <cp:lastModifiedBy>BDA</cp:lastModifiedBy>
  <cp:lastPrinted>2023-12-07T00:47:00Z</cp:lastPrinted>
  <dcterms:modified xsi:type="dcterms:W3CDTF">2024-04-23T09:28:17Z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D0C6CB4D3DD449CF9F01DB31742842FE</vt:lpwstr>
  </property>
</Properties>
</file>