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D73" w:rsidRPr="00BB2245" w:rsidRDefault="00BB2245" w:rsidP="00BB2245">
      <w:pPr>
        <w:spacing w:beforeLines="50" w:before="156" w:line="360" w:lineRule="auto"/>
        <w:textAlignment w:val="baseline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B2245" w:rsidRDefault="00BB2245" w:rsidP="00BB2245">
      <w:pPr>
        <w:spacing w:afterLines="100" w:after="312"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种业</w:t>
      </w:r>
      <w:r w:rsidR="00303ACC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科技创新重大示范工程</w:t>
      </w:r>
    </w:p>
    <w:p w:rsidR="009F1D73" w:rsidRDefault="00303ACC" w:rsidP="00BB2245">
      <w:pPr>
        <w:spacing w:afterLines="100" w:after="312" w:line="5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“揭榜挂帅”</w:t>
      </w:r>
      <w:r w:rsidR="00BB2245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技术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榜单</w:t>
      </w:r>
    </w:p>
    <w:p w:rsidR="00BB2245" w:rsidRPr="00BB2245" w:rsidRDefault="00BB2245" w:rsidP="00BB2245">
      <w:pPr>
        <w:pStyle w:val="a0"/>
        <w:spacing w:line="500" w:lineRule="exact"/>
        <w:jc w:val="center"/>
        <w:rPr>
          <w:rFonts w:ascii="楷体_GB2312" w:eastAsia="楷体_GB2312" w:hint="eastAsia"/>
          <w:sz w:val="32"/>
          <w:szCs w:val="32"/>
        </w:rPr>
      </w:pPr>
      <w:r w:rsidRPr="00BB2245">
        <w:rPr>
          <w:rFonts w:ascii="楷体_GB2312" w:eastAsia="楷体_GB2312" w:hint="eastAsia"/>
          <w:sz w:val="32"/>
          <w:szCs w:val="32"/>
        </w:rPr>
        <w:t>(大豆优异种质创新及新品种选育)</w:t>
      </w:r>
    </w:p>
    <w:p w:rsidR="009F1D73" w:rsidRDefault="00303ACC">
      <w:pPr>
        <w:pStyle w:val="a0"/>
        <w:ind w:firstLine="640"/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研究内容：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开展种质资源引进、精准鉴定及种质创新利用研究；</w:t>
      </w:r>
      <w:r>
        <w:rPr>
          <w:rFonts w:ascii="仿宋_GB2312" w:eastAsia="仿宋_GB2312" w:hAnsi="仿宋_GB2312" w:cs="仿宋_GB2312" w:hint="eastAsia"/>
          <w:sz w:val="32"/>
          <w:szCs w:val="32"/>
        </w:rPr>
        <w:t>解析优良品种(种质)形成的遗传基础，提出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育种利用途径；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构建动态种质基因库，拓展种质的遗传多样性研究；培育高产、早熟、优质、抗病、抗逆、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宜机收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等重点性状突出和综合性状优良的大豆新品种；研制提高大豆杂交制种产量技术；研制大豆病、虫、草害绿色综合防控技术；研究有利于大豆高产稳产的土壤耕层结构和粮豆轮作制度，集成高产高效轻简化栽培技术模式。 </w:t>
      </w:r>
      <w:r>
        <w:rPr>
          <w:rFonts w:hint="eastAsia"/>
        </w:rPr>
        <w:t xml:space="preserve">    </w:t>
      </w:r>
    </w:p>
    <w:p w:rsidR="009F1D73" w:rsidRDefault="00303ACC">
      <w:pPr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预期指标：</w:t>
      </w:r>
    </w:p>
    <w:p w:rsidR="009F1D73" w:rsidRDefault="00303ACC">
      <w:pPr>
        <w:spacing w:line="360" w:lineRule="auto"/>
        <w:ind w:firstLineChars="200" w:firstLine="64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完成200份国内外优异种质资源的引进、鉴定与评价，创新3-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份新种源（含有高油、高蛋白、抗病、耐密植、耐盐、耐旱、耐荫等某一性状或多个性状突出的种质）；解析1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优良品种（种质）的遗传基础，提出育种利用途径；构建早熟动态不育轮回群体种质基因库1个，含2</w:t>
      </w:r>
      <w:r>
        <w:rPr>
          <w:rFonts w:ascii="仿宋_GB2312" w:eastAsia="仿宋_GB2312" w:hAnsi="仿宋_GB2312" w:cs="仿宋_GB2312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份以上大豆种质；培育高产、优质、多抗、耐逆、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宜机收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重点性状突出和</w:t>
      </w:r>
      <w:r>
        <w:rPr>
          <w:rFonts w:ascii="仿宋_GB2312" w:eastAsia="仿宋_GB2312" w:hAnsi="仿宋_GB2312" w:cs="仿宋_GB2312" w:hint="eastAsia"/>
          <w:sz w:val="32"/>
          <w:szCs w:val="32"/>
        </w:rPr>
        <w:t>综合性状优良的大豆新品种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-5个，其中极早熟品种1-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个，早熟品种1-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个，中早熟品种1-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油品种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（脂肪含量在2</w:t>
      </w:r>
      <w:r>
        <w:rPr>
          <w:rFonts w:ascii="仿宋_GB2312" w:eastAsia="仿宋_GB2312" w:hAnsi="仿宋_GB2312" w:cs="仿宋_GB2312"/>
          <w:sz w:val="32"/>
          <w:szCs w:val="32"/>
        </w:rPr>
        <w:t>1.5</w:t>
      </w:r>
      <w:r>
        <w:rPr>
          <w:rFonts w:ascii="仿宋_GB2312" w:eastAsia="仿宋_GB2312" w:hAnsi="仿宋_GB2312" w:cs="仿宋_GB2312" w:hint="eastAsia"/>
          <w:sz w:val="32"/>
          <w:szCs w:val="32"/>
        </w:rPr>
        <w:t>%以上），产量增产5%以上；研制杂交大豆高产制种技术1项，制种产量达到9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公斤/亩以上；建立与品种相适应的高产高效栽培模式1套；新品种、新技术展示示范2万亩以上，辐射面积</w:t>
      </w:r>
      <w:r>
        <w:rPr>
          <w:rFonts w:ascii="仿宋_GB2312" w:eastAsia="仿宋_GB2312" w:hAnsi="仿宋_GB2312" w:cs="仿宋_GB2312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万亩以上。</w:t>
      </w:r>
    </w:p>
    <w:p w:rsidR="009F1D73" w:rsidRDefault="00303ACC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实施期限</w:t>
      </w:r>
      <w:r>
        <w:rPr>
          <w:rFonts w:ascii="仿宋_GB2312" w:eastAsia="仿宋_GB2312" w:hAnsi="仿宋_GB2312" w:cs="仿宋_GB2312" w:hint="eastAsia"/>
          <w:sz w:val="32"/>
          <w:szCs w:val="32"/>
        </w:rPr>
        <w:t>：3年</w:t>
      </w:r>
    </w:p>
    <w:p w:rsidR="00D66305" w:rsidRDefault="00D66305" w:rsidP="00D66305">
      <w:pPr>
        <w:spacing w:line="600" w:lineRule="exact"/>
        <w:ind w:firstLineChars="200" w:firstLine="643"/>
        <w:rPr>
          <w:rFonts w:ascii="楷体" w:eastAsia="楷体" w:hAnsi="楷体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财政预算投入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万元/年度</w:t>
      </w:r>
    </w:p>
    <w:p w:rsidR="009F1D73" w:rsidRPr="00D66305" w:rsidRDefault="009F1D73">
      <w:pPr>
        <w:rPr>
          <w:rFonts w:ascii="仿宋_GB2312" w:eastAsia="仿宋_GB2312" w:hAnsi="仿宋_GB2312" w:cs="仿宋_GB2312"/>
        </w:rPr>
      </w:pPr>
    </w:p>
    <w:p w:rsidR="009F1D73" w:rsidRDefault="009F1D73"/>
    <w:sectPr w:rsidR="009F1D73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43D" w:rsidRDefault="00B9343D">
      <w:r>
        <w:separator/>
      </w:r>
    </w:p>
  </w:endnote>
  <w:endnote w:type="continuationSeparator" w:id="0">
    <w:p w:rsidR="00B9343D" w:rsidRDefault="00B9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D73" w:rsidRDefault="00303AC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F1D73" w:rsidRDefault="00303ACC">
                          <w:pPr>
                            <w:pStyle w:val="a7"/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B2245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B6dxXjtAQAAtgMAAA4AAAAAAAAAAAAAAAAALgIAAGRycy9lMm9Eb2MueG1sUEsB&#10;Ai0AFAAGAAgAAAAhAAxK8O7WAAAABQEAAA8AAAAAAAAAAAAAAAAARwQAAGRycy9kb3ducmV2Lnht&#10;bFBLBQYAAAAABAAEAPMAAABKBQAAAAA=&#10;" filled="f" stroked="f">
              <v:textbox style="mso-fit-shape-to-text:t" inset="0,0,0,0">
                <w:txbxContent>
                  <w:p w:rsidR="009F1D73" w:rsidRDefault="00303ACC">
                    <w:pPr>
                      <w:pStyle w:val="a7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separate"/>
                    </w:r>
                    <w:r w:rsidR="00BB2245"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43D" w:rsidRDefault="00B9343D">
      <w:r>
        <w:separator/>
      </w:r>
    </w:p>
  </w:footnote>
  <w:footnote w:type="continuationSeparator" w:id="0">
    <w:p w:rsidR="00B9343D" w:rsidRDefault="00B93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5NTBkM2NlYTg4MWZmNTQ5ZGZmNTI1Zjk0MmQyNzkifQ=="/>
  </w:docVars>
  <w:rsids>
    <w:rsidRoot w:val="00086898"/>
    <w:rsid w:val="00001598"/>
    <w:rsid w:val="00086898"/>
    <w:rsid w:val="000E0B7A"/>
    <w:rsid w:val="000F168D"/>
    <w:rsid w:val="000F60B3"/>
    <w:rsid w:val="001C0178"/>
    <w:rsid w:val="001F0567"/>
    <w:rsid w:val="001F70CC"/>
    <w:rsid w:val="002377EE"/>
    <w:rsid w:val="002650C9"/>
    <w:rsid w:val="00303ACC"/>
    <w:rsid w:val="00396D6F"/>
    <w:rsid w:val="003C384C"/>
    <w:rsid w:val="004059AC"/>
    <w:rsid w:val="00503CA0"/>
    <w:rsid w:val="00504785"/>
    <w:rsid w:val="00547695"/>
    <w:rsid w:val="00566349"/>
    <w:rsid w:val="00576BB2"/>
    <w:rsid w:val="006D25C9"/>
    <w:rsid w:val="00700756"/>
    <w:rsid w:val="007B51A4"/>
    <w:rsid w:val="007D4115"/>
    <w:rsid w:val="00801961"/>
    <w:rsid w:val="00855359"/>
    <w:rsid w:val="00944608"/>
    <w:rsid w:val="00950702"/>
    <w:rsid w:val="0095308B"/>
    <w:rsid w:val="00992C9F"/>
    <w:rsid w:val="009979AD"/>
    <w:rsid w:val="009C632D"/>
    <w:rsid w:val="009F1D73"/>
    <w:rsid w:val="00A11DA0"/>
    <w:rsid w:val="00B22BDA"/>
    <w:rsid w:val="00B9343D"/>
    <w:rsid w:val="00BB2245"/>
    <w:rsid w:val="00C53AA2"/>
    <w:rsid w:val="00C72077"/>
    <w:rsid w:val="00C9587D"/>
    <w:rsid w:val="00CE0E00"/>
    <w:rsid w:val="00D60765"/>
    <w:rsid w:val="00D66305"/>
    <w:rsid w:val="00DF74ED"/>
    <w:rsid w:val="00E44A9C"/>
    <w:rsid w:val="00E645B0"/>
    <w:rsid w:val="00E650D9"/>
    <w:rsid w:val="00EA434C"/>
    <w:rsid w:val="00EA61BC"/>
    <w:rsid w:val="05D93D5D"/>
    <w:rsid w:val="48D20556"/>
    <w:rsid w:val="61EF6D22"/>
    <w:rsid w:val="729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CFBE4"/>
  <w15:docId w15:val="{3A5EC0D1-082A-46A8-9BB4-63C0D4C4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pPr>
      <w:spacing w:after="120"/>
    </w:p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5"/>
    <w:next w:val="a5"/>
    <w:link w:val="ac"/>
    <w:uiPriority w:val="99"/>
    <w:semiHidden/>
    <w:unhideWhenUsed/>
    <w:rPr>
      <w:b/>
      <w:bCs/>
    </w:rPr>
  </w:style>
  <w:style w:type="character" w:styleId="ad">
    <w:name w:val="annotation reference"/>
    <w:basedOn w:val="a1"/>
    <w:uiPriority w:val="99"/>
    <w:semiHidden/>
    <w:unhideWhenUsed/>
    <w:rPr>
      <w:sz w:val="21"/>
      <w:szCs w:val="21"/>
    </w:rPr>
  </w:style>
  <w:style w:type="character" w:customStyle="1" w:styleId="a8">
    <w:name w:val="页脚 字符"/>
    <w:basedOn w:val="a1"/>
    <w:link w:val="a7"/>
    <w:rPr>
      <w:rFonts w:ascii="Calibri" w:eastAsia="宋体" w:hAnsi="Calibri" w:cs="宋体"/>
      <w:sz w:val="18"/>
      <w:szCs w:val="24"/>
    </w:rPr>
  </w:style>
  <w:style w:type="character" w:customStyle="1" w:styleId="a4">
    <w:name w:val="正文文本 字符"/>
    <w:basedOn w:val="a1"/>
    <w:link w:val="a0"/>
    <w:uiPriority w:val="99"/>
    <w:semiHidden/>
    <w:qFormat/>
    <w:rPr>
      <w:rFonts w:ascii="Calibri" w:eastAsia="宋体" w:hAnsi="Calibri" w:cs="宋体"/>
      <w:szCs w:val="24"/>
    </w:rPr>
  </w:style>
  <w:style w:type="character" w:customStyle="1" w:styleId="aa">
    <w:name w:val="页眉 字符"/>
    <w:basedOn w:val="a1"/>
    <w:link w:val="a9"/>
    <w:uiPriority w:val="99"/>
    <w:qFormat/>
    <w:rPr>
      <w:rFonts w:ascii="Calibri" w:eastAsia="宋体" w:hAnsi="Calibri" w:cs="宋体"/>
      <w:sz w:val="18"/>
      <w:szCs w:val="18"/>
    </w:rPr>
  </w:style>
  <w:style w:type="character" w:customStyle="1" w:styleId="a6">
    <w:name w:val="批注文字 字符"/>
    <w:basedOn w:val="a1"/>
    <w:link w:val="a5"/>
    <w:uiPriority w:val="99"/>
    <w:semiHidden/>
    <w:qFormat/>
    <w:rPr>
      <w:rFonts w:ascii="Calibri" w:eastAsia="宋体" w:hAnsi="Calibri" w:cs="宋体"/>
      <w:kern w:val="2"/>
      <w:sz w:val="21"/>
      <w:szCs w:val="24"/>
    </w:rPr>
  </w:style>
  <w:style w:type="character" w:customStyle="1" w:styleId="ac">
    <w:name w:val="批注主题 字符"/>
    <w:basedOn w:val="a6"/>
    <w:link w:val="ab"/>
    <w:uiPriority w:val="99"/>
    <w:semiHidden/>
    <w:qFormat/>
    <w:rPr>
      <w:rFonts w:ascii="Calibri" w:eastAsia="宋体" w:hAnsi="Calibri" w:cs="宋体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刘百里</dc:creator>
  <cp:lastModifiedBy>admin</cp:lastModifiedBy>
  <cp:revision>15</cp:revision>
  <dcterms:created xsi:type="dcterms:W3CDTF">2023-04-13T10:00:00Z</dcterms:created>
  <dcterms:modified xsi:type="dcterms:W3CDTF">2023-04-14T10:28:00Z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96E0E669DB6146DD8595C644863A75EA</vt:lpwstr>
  </property>
</Properties>
</file>